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5" w:rsidRDefault="006D4F05" w:rsidP="00B230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7D">
        <w:rPr>
          <w:lang w:val="en-US"/>
        </w:rPr>
        <w:drawing>
          <wp:anchor distT="0" distB="0" distL="114300" distR="114300" simplePos="0" relativeHeight="251659264" behindDoc="0" locked="0" layoutInCell="1" allowOverlap="1" wp14:anchorId="0E4E77DD" wp14:editId="735923C3">
            <wp:simplePos x="0" y="0"/>
            <wp:positionH relativeFrom="page">
              <wp:posOffset>3492754</wp:posOffset>
            </wp:positionH>
            <wp:positionV relativeFrom="paragraph">
              <wp:posOffset>-354330</wp:posOffset>
            </wp:positionV>
            <wp:extent cx="918859" cy="951636"/>
            <wp:effectExtent l="0" t="0" r="0" b="1270"/>
            <wp:wrapNone/>
            <wp:docPr id="1" name="Picture 1" descr="REVISI LOGO 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VISI LOGO B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1186" r="9616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59" cy="9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F05" w:rsidRDefault="006D4F05" w:rsidP="00B230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96" w:rsidRDefault="007A1196" w:rsidP="007A11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1970" w:rsidRDefault="00911970" w:rsidP="006D5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26D" w:rsidRDefault="006D4F05" w:rsidP="006D5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7EC">
        <w:rPr>
          <w:rFonts w:ascii="Times New Roman" w:hAnsi="Times New Roman" w:cs="Times New Roman"/>
          <w:b/>
          <w:sz w:val="28"/>
          <w:szCs w:val="28"/>
        </w:rPr>
        <w:t xml:space="preserve">KESEPAKATAN </w:t>
      </w:r>
      <w:r w:rsidR="00B23031" w:rsidRPr="00D017EC">
        <w:rPr>
          <w:rFonts w:ascii="Times New Roman" w:hAnsi="Times New Roman" w:cs="Times New Roman"/>
          <w:b/>
          <w:sz w:val="28"/>
          <w:szCs w:val="28"/>
        </w:rPr>
        <w:t>RAPAT KOORDINASI NASIONAL INFORMASI GEOSPASIAL TAHUN 2016</w:t>
      </w:r>
    </w:p>
    <w:p w:rsidR="00911970" w:rsidRPr="00911970" w:rsidRDefault="00911970" w:rsidP="006D5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13562" w:rsidRPr="00C13562" w:rsidRDefault="00FC7B8E" w:rsidP="002E2FA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031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da hari ini </w:t>
      </w:r>
      <w:r w:rsidR="00300532">
        <w:rPr>
          <w:rFonts w:ascii="Times New Roman" w:hAnsi="Times New Roman" w:cs="Times New Roman"/>
          <w:sz w:val="24"/>
          <w:szCs w:val="24"/>
          <w:lang w:val="en-US"/>
        </w:rPr>
        <w:t>Rabu</w:t>
      </w:r>
      <w:r w:rsidRPr="00E42936">
        <w:rPr>
          <w:rFonts w:ascii="Times New Roman" w:hAnsi="Times New Roman" w:cs="Times New Roman"/>
          <w:sz w:val="24"/>
          <w:szCs w:val="24"/>
        </w:rPr>
        <w:t xml:space="preserve">, tanggal </w:t>
      </w:r>
      <w:r w:rsidR="00300532">
        <w:rPr>
          <w:rFonts w:ascii="Times New Roman" w:hAnsi="Times New Roman" w:cs="Times New Roman"/>
          <w:sz w:val="24"/>
          <w:szCs w:val="24"/>
          <w:lang w:val="en-US"/>
        </w:rPr>
        <w:t>Dua Puluh Tujuh</w:t>
      </w:r>
      <w:r w:rsidR="00E35FDA" w:rsidRPr="00E42936">
        <w:rPr>
          <w:rFonts w:ascii="Times New Roman" w:hAnsi="Times New Roman" w:cs="Times New Roman"/>
          <w:sz w:val="24"/>
          <w:szCs w:val="24"/>
        </w:rPr>
        <w:t xml:space="preserve"> </w:t>
      </w:r>
      <w:r w:rsidRPr="00E42936">
        <w:rPr>
          <w:rFonts w:ascii="Times New Roman" w:hAnsi="Times New Roman" w:cs="Times New Roman"/>
          <w:sz w:val="24"/>
          <w:szCs w:val="24"/>
        </w:rPr>
        <w:t xml:space="preserve">bulan </w:t>
      </w:r>
      <w:r w:rsidR="00E35FDA" w:rsidRPr="00E42936">
        <w:rPr>
          <w:rFonts w:ascii="Times New Roman" w:hAnsi="Times New Roman" w:cs="Times New Roman"/>
          <w:sz w:val="24"/>
          <w:szCs w:val="24"/>
        </w:rPr>
        <w:t xml:space="preserve">April </w:t>
      </w:r>
      <w:r w:rsidRPr="00E42936">
        <w:rPr>
          <w:rFonts w:ascii="Times New Roman" w:hAnsi="Times New Roman" w:cs="Times New Roman"/>
          <w:sz w:val="24"/>
          <w:szCs w:val="24"/>
        </w:rPr>
        <w:t xml:space="preserve">tahun </w:t>
      </w:r>
      <w:r w:rsidR="00E35FDA" w:rsidRPr="00E42936">
        <w:rPr>
          <w:rFonts w:ascii="Times New Roman" w:hAnsi="Times New Roman" w:cs="Times New Roman"/>
          <w:sz w:val="24"/>
          <w:szCs w:val="24"/>
        </w:rPr>
        <w:t>Dua Ribu Enam Belas</w:t>
      </w:r>
      <w:r w:rsidRPr="00E42936">
        <w:rPr>
          <w:rFonts w:ascii="Times New Roman" w:hAnsi="Times New Roman" w:cs="Times New Roman"/>
          <w:sz w:val="24"/>
          <w:szCs w:val="24"/>
        </w:rPr>
        <w:t xml:space="preserve">, bertempat di Jakarta telah diselenggarakan Rapat Koordinasi Nasional Informasi Geospasial (Rakornas IG) Tahun 2016, diikuti oleh </w:t>
      </w:r>
      <w:r w:rsidRPr="00E42936">
        <w:rPr>
          <w:rFonts w:ascii="Times New Roman" w:hAnsi="Times New Roman" w:cs="Times New Roman"/>
          <w:sz w:val="24"/>
          <w:szCs w:val="24"/>
          <w:lang w:val="en-US"/>
        </w:rPr>
        <w:t xml:space="preserve">perwakilan dari </w:t>
      </w:r>
      <w:r w:rsidRPr="00E42936">
        <w:rPr>
          <w:rFonts w:ascii="Times New Roman" w:hAnsi="Times New Roman" w:cs="Times New Roman"/>
          <w:sz w:val="24"/>
          <w:szCs w:val="24"/>
        </w:rPr>
        <w:t xml:space="preserve">Kementerian/Lembaga </w:t>
      </w:r>
      <w:r w:rsidR="00C13562" w:rsidRPr="00E42936">
        <w:rPr>
          <w:rFonts w:ascii="Times New Roman" w:hAnsi="Times New Roman" w:cs="Times New Roman"/>
          <w:sz w:val="24"/>
          <w:szCs w:val="24"/>
          <w:lang w:val="en-US"/>
        </w:rPr>
        <w:t xml:space="preserve">(K/L) </w:t>
      </w:r>
      <w:r w:rsidRPr="00E42936">
        <w:rPr>
          <w:rFonts w:ascii="Times New Roman" w:hAnsi="Times New Roman" w:cs="Times New Roman"/>
          <w:sz w:val="24"/>
          <w:szCs w:val="24"/>
        </w:rPr>
        <w:t xml:space="preserve">yang terkait dengan Percepatan Pelaksanaan Kebijakan Satu Peta </w:t>
      </w:r>
      <w:r w:rsidR="00C13562" w:rsidRPr="00E42936">
        <w:rPr>
          <w:rFonts w:ascii="Times New Roman" w:hAnsi="Times New Roman" w:cs="Times New Roman"/>
          <w:sz w:val="24"/>
          <w:szCs w:val="24"/>
          <w:lang w:val="en-US"/>
        </w:rPr>
        <w:t xml:space="preserve">(KSP) </w:t>
      </w:r>
      <w:r w:rsidRPr="00E42936">
        <w:rPr>
          <w:rFonts w:ascii="Times New Roman" w:hAnsi="Times New Roman" w:cs="Times New Roman"/>
          <w:sz w:val="24"/>
          <w:szCs w:val="24"/>
        </w:rPr>
        <w:t xml:space="preserve">Pada Tingkat Ketelitian Peta Skala 1:50.000, </w:t>
      </w:r>
      <w:r w:rsidR="003005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5FDA" w:rsidRPr="00E42936">
        <w:rPr>
          <w:rFonts w:ascii="Times New Roman" w:hAnsi="Times New Roman" w:cs="Times New Roman"/>
          <w:sz w:val="24"/>
          <w:szCs w:val="24"/>
        </w:rPr>
        <w:t xml:space="preserve">epakat </w:t>
      </w:r>
      <w:r w:rsidRPr="00E42936">
        <w:rPr>
          <w:rFonts w:ascii="Times New Roman" w:hAnsi="Times New Roman" w:cs="Times New Roman"/>
          <w:sz w:val="24"/>
          <w:szCs w:val="24"/>
        </w:rPr>
        <w:t>untuk menindaklanjuti</w:t>
      </w:r>
      <w:r>
        <w:rPr>
          <w:rFonts w:ascii="Times New Roman" w:hAnsi="Times New Roman" w:cs="Times New Roman"/>
          <w:sz w:val="24"/>
          <w:szCs w:val="24"/>
        </w:rPr>
        <w:t xml:space="preserve"> hal-hal yang telah dibahas di dalam Rakornas IG Tahun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tersebut</w:t>
      </w:r>
      <w:r>
        <w:rPr>
          <w:rFonts w:ascii="Times New Roman" w:hAnsi="Times New Roman" w:cs="Times New Roman"/>
          <w:sz w:val="24"/>
          <w:szCs w:val="24"/>
        </w:rPr>
        <w:t>, sebagai berikut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58AE" w:rsidRPr="007B11F6" w:rsidRDefault="00FC7B8E" w:rsidP="002E2FA1">
      <w:pPr>
        <w:pStyle w:val="ListParagraph"/>
        <w:numPr>
          <w:ilvl w:val="0"/>
          <w:numId w:val="14"/>
        </w:numPr>
        <w:spacing w:before="240" w:after="120" w:line="276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KESEPAKATAN </w:t>
      </w:r>
      <w:r w:rsidR="006E58AE" w:rsidRPr="007B11F6">
        <w:rPr>
          <w:rFonts w:ascii="Times New Roman" w:hAnsi="Times New Roman" w:cs="Times New Roman"/>
          <w:b/>
          <w:sz w:val="24"/>
          <w:szCs w:val="24"/>
        </w:rPr>
        <w:t>UMUM</w:t>
      </w:r>
    </w:p>
    <w:p w:rsidR="00255811" w:rsidRPr="00AF42A8" w:rsidRDefault="00255811" w:rsidP="002E2FA1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</w:t>
      </w:r>
      <w:r w:rsidR="00C13562">
        <w:rPr>
          <w:rFonts w:ascii="Times New Roman" w:hAnsi="Times New Roman" w:cs="Times New Roman"/>
          <w:sz w:val="24"/>
          <w:szCs w:val="24"/>
          <w:lang w:val="en-US"/>
        </w:rPr>
        <w:t>K/L</w:t>
      </w:r>
      <w:r w:rsidR="00E51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768">
        <w:rPr>
          <w:rFonts w:ascii="Times New Roman" w:hAnsi="Times New Roman" w:cs="Times New Roman"/>
          <w:sz w:val="24"/>
          <w:szCs w:val="24"/>
        </w:rPr>
        <w:t xml:space="preserve">berkomitmen untuk </w:t>
      </w:r>
      <w:r>
        <w:rPr>
          <w:rFonts w:ascii="Times New Roman" w:hAnsi="Times New Roman" w:cs="Times New Roman"/>
          <w:sz w:val="24"/>
          <w:szCs w:val="24"/>
        </w:rPr>
        <w:t>menetapkan kegiatan</w:t>
      </w:r>
      <w:r w:rsidR="00FC7B8E">
        <w:rPr>
          <w:rFonts w:ascii="Times New Roman" w:hAnsi="Times New Roman" w:cs="Times New Roman"/>
          <w:sz w:val="24"/>
          <w:szCs w:val="24"/>
          <w:lang w:val="en-US"/>
        </w:rPr>
        <w:t>-kegiatan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3FF">
        <w:rPr>
          <w:rFonts w:ascii="Times New Roman" w:hAnsi="Times New Roman" w:cs="Times New Roman"/>
          <w:sz w:val="24"/>
          <w:szCs w:val="24"/>
        </w:rPr>
        <w:t xml:space="preserve">terkait </w:t>
      </w:r>
      <w:r w:rsidR="00FC7B8E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FC7B8E">
        <w:rPr>
          <w:rFonts w:ascii="Times New Roman" w:hAnsi="Times New Roman" w:cs="Times New Roman"/>
          <w:sz w:val="24"/>
          <w:szCs w:val="24"/>
        </w:rPr>
        <w:t xml:space="preserve"> </w:t>
      </w:r>
      <w:r w:rsidR="00C13562">
        <w:rPr>
          <w:rFonts w:ascii="Times New Roman" w:hAnsi="Times New Roman" w:cs="Times New Roman"/>
          <w:sz w:val="24"/>
          <w:szCs w:val="24"/>
        </w:rPr>
        <w:t>KSP</w:t>
      </w:r>
      <w:r>
        <w:rPr>
          <w:rFonts w:ascii="Times New Roman" w:hAnsi="Times New Roman" w:cs="Times New Roman"/>
          <w:sz w:val="24"/>
          <w:szCs w:val="24"/>
        </w:rPr>
        <w:t xml:space="preserve"> menjadi program prioritas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menjamin ketersediaan anggarannya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>, serta didetilkan setiap tahun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3FF">
        <w:rPr>
          <w:rFonts w:ascii="Times New Roman" w:hAnsi="Times New Roman" w:cs="Times New Roman"/>
          <w:sz w:val="24"/>
          <w:szCs w:val="24"/>
        </w:rPr>
        <w:t xml:space="preserve"> 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 xml:space="preserve">Hanya kegiatan-kegiatan yang dihasilkan dari </w:t>
      </w:r>
      <w:r w:rsidR="0004261B">
        <w:rPr>
          <w:rFonts w:ascii="Times New Roman" w:hAnsi="Times New Roman" w:cs="Times New Roman"/>
          <w:sz w:val="24"/>
          <w:szCs w:val="24"/>
          <w:lang w:val="en-US"/>
        </w:rPr>
        <w:t xml:space="preserve">rekomendasi 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 xml:space="preserve">Rakornas </w:t>
      </w:r>
      <w:r w:rsidR="0004261B">
        <w:rPr>
          <w:rFonts w:ascii="Times New Roman" w:hAnsi="Times New Roman" w:cs="Times New Roman"/>
          <w:sz w:val="24"/>
          <w:szCs w:val="24"/>
          <w:lang w:val="en-US"/>
        </w:rPr>
        <w:t xml:space="preserve">IG Tahun 2016 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>yang akan diproses lebih lanjut untuk mendapatkan prioritas ang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garan</w:t>
      </w:r>
      <w:r w:rsidR="0004261B">
        <w:rPr>
          <w:rFonts w:ascii="Times New Roman" w:hAnsi="Times New Roman" w:cs="Times New Roman"/>
          <w:sz w:val="24"/>
          <w:szCs w:val="24"/>
          <w:lang w:val="en-US"/>
        </w:rPr>
        <w:t>nya pada TA 2017-2019</w:t>
      </w:r>
      <w:r w:rsidR="004E58D6">
        <w:rPr>
          <w:rFonts w:ascii="Times New Roman" w:hAnsi="Times New Roman" w:cs="Times New Roman"/>
          <w:sz w:val="24"/>
          <w:szCs w:val="24"/>
        </w:rPr>
        <w:t>.</w:t>
      </w:r>
      <w:r w:rsidR="004E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1B" w:rsidRPr="0004261B" w:rsidRDefault="0004261B" w:rsidP="00AF42A8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Paradigma p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 xml:space="preserve">embangunan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nasional 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 xml:space="preserve">berbasis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kewilayahan (bukan 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>sektoral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Sesuai dengan arahan Presiden, penyelesaian target</w:t>
      </w:r>
      <w:r w:rsidR="00255811" w:rsidRPr="0095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renaksi</w:t>
      </w:r>
      <w:r w:rsidR="0095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terutama diprioritaskan di Pulau </w:t>
      </w:r>
      <w:r w:rsidR="00955B93" w:rsidRPr="00955B93">
        <w:rPr>
          <w:rFonts w:ascii="Times New Roman" w:hAnsi="Times New Roman" w:cs="Times New Roman"/>
          <w:sz w:val="24"/>
          <w:szCs w:val="24"/>
        </w:rPr>
        <w:t>Kalimantan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karena banyaknya masalah seperti tumpang tindih lahan, karhutla, tata ruang, dll. </w:t>
      </w:r>
    </w:p>
    <w:p w:rsidR="00D101F4" w:rsidRPr="005E40D3" w:rsidRDefault="0004261B" w:rsidP="00AF42A8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mengakomodir arahan Presiden</w:t>
      </w:r>
      <w:r w:rsidR="005E40D3">
        <w:rPr>
          <w:rFonts w:ascii="Times New Roman" w:hAnsi="Times New Roman" w:cs="Times New Roman"/>
          <w:sz w:val="24"/>
          <w:szCs w:val="24"/>
          <w:lang w:val="en-US"/>
        </w:rPr>
        <w:t>, penyelesaian target Renaksi tahun 2017 adalah wilayah Kalimantan dan Sulawesi, tahun 2018 adalah wilayah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Sumatera</w:t>
      </w:r>
      <w:r w:rsidR="005E40D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Papua</w:t>
      </w:r>
      <w:r w:rsidR="005E40D3">
        <w:rPr>
          <w:rFonts w:ascii="Times New Roman" w:hAnsi="Times New Roman" w:cs="Times New Roman"/>
          <w:sz w:val="24"/>
          <w:szCs w:val="24"/>
          <w:lang w:val="en-US"/>
        </w:rPr>
        <w:t>, sedangkan untuk tahun 2019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0D3">
        <w:rPr>
          <w:rFonts w:ascii="Times New Roman" w:hAnsi="Times New Roman" w:cs="Times New Roman"/>
          <w:sz w:val="24"/>
          <w:szCs w:val="24"/>
          <w:lang w:val="en-US"/>
        </w:rPr>
        <w:t>adalah wilayah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>Maluku, Jawa, Bali-Nusa Tenggara.</w:t>
      </w:r>
      <w:r w:rsidR="005E40D3">
        <w:rPr>
          <w:rFonts w:ascii="Times New Roman" w:hAnsi="Times New Roman" w:cs="Times New Roman"/>
          <w:sz w:val="24"/>
          <w:szCs w:val="24"/>
          <w:lang w:val="en-US"/>
        </w:rPr>
        <w:t xml:space="preserve"> Target penyelesaian tahun 2016 (17 tema) masih sesuai dengan Renaksi KSP karena adanya efisiensi anggaran. </w:t>
      </w:r>
    </w:p>
    <w:p w:rsidR="005E40D3" w:rsidRPr="00E0178A" w:rsidRDefault="005E40D3" w:rsidP="00AF42A8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Masing-masing K/L harus segera mengusulkan rencana kerja dan anggaran dalam RKP 2017, untuk pemenuhan jumlah tema secara akumulatif sesuai dengan rencana KSP (85 tema). </w:t>
      </w:r>
    </w:p>
    <w:p w:rsidR="00E0178A" w:rsidRPr="00E0178A" w:rsidRDefault="00E0178A" w:rsidP="00E0178A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78A">
        <w:rPr>
          <w:rFonts w:ascii="Times New Roman" w:hAnsi="Times New Roman" w:cs="Times New Roman"/>
          <w:sz w:val="24"/>
          <w:szCs w:val="24"/>
          <w:lang w:val="en-US"/>
        </w:rPr>
        <w:t>Telah tersusun Draft Rencana Kerja Tahun 2017 pada 13 K/L (terlampir).</w:t>
      </w:r>
    </w:p>
    <w:p w:rsidR="005E40D3" w:rsidRPr="00E0178A" w:rsidRDefault="00E0178A" w:rsidP="00E0178A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178A">
        <w:rPr>
          <w:rFonts w:ascii="Times New Roman" w:hAnsi="Times New Roman" w:cs="Times New Roman"/>
          <w:sz w:val="24"/>
          <w:szCs w:val="24"/>
          <w:lang w:val="en-US"/>
        </w:rPr>
        <w:lastRenderedPageBreak/>
        <w:t>Penajaman</w:t>
      </w:r>
      <w:r w:rsidRPr="005E40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Rencana Kerja 2017 terkait Rencana Aksi KSP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berbasis kewilayahan </w:t>
      </w:r>
      <w:r w:rsidRPr="005E40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 disampaikan dalam waktu 1 minggu (paling lambat 3 Mei 2016)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42A8" w:rsidRPr="00AF42A8" w:rsidRDefault="00911970" w:rsidP="002E2FA1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mendukung implementasi KSP,</w:t>
      </w:r>
      <w:r w:rsidR="006D5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562" w:rsidRPr="008C45C0">
        <w:rPr>
          <w:rFonts w:ascii="Times New Roman" w:hAnsi="Times New Roman" w:cs="Times New Roman"/>
          <w:sz w:val="24"/>
          <w:szCs w:val="24"/>
        </w:rPr>
        <w:t>BIG</w:t>
      </w:r>
      <w:r w:rsidR="00955B93" w:rsidRPr="008C45C0">
        <w:rPr>
          <w:rFonts w:ascii="Times New Roman" w:hAnsi="Times New Roman" w:cs="Times New Roman"/>
          <w:sz w:val="24"/>
          <w:szCs w:val="24"/>
        </w:rPr>
        <w:t xml:space="preserve"> </w:t>
      </w:r>
      <w:r w:rsidR="00AF42A8">
        <w:rPr>
          <w:rFonts w:ascii="Times New Roman" w:hAnsi="Times New Roman" w:cs="Times New Roman"/>
          <w:sz w:val="24"/>
          <w:szCs w:val="24"/>
        </w:rPr>
        <w:t>telah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5FDA" w:rsidRPr="00AF42A8" w:rsidRDefault="00C35BF0" w:rsidP="0098726D">
      <w:pPr>
        <w:pStyle w:val="ListParagraph"/>
        <w:numPr>
          <w:ilvl w:val="0"/>
          <w:numId w:val="27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menyerahkan</w:t>
      </w:r>
      <w:r w:rsidR="00AF4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00B" w:rsidRPr="00955B93">
        <w:rPr>
          <w:rFonts w:ascii="Times New Roman" w:hAnsi="Times New Roman" w:cs="Times New Roman"/>
          <w:sz w:val="24"/>
          <w:szCs w:val="24"/>
        </w:rPr>
        <w:t xml:space="preserve">peta rupabumi </w:t>
      </w:r>
      <w:r w:rsidR="00955B93" w:rsidRPr="00C71F69">
        <w:rPr>
          <w:rFonts w:ascii="Times New Roman" w:hAnsi="Times New Roman" w:cs="Times New Roman"/>
          <w:sz w:val="24"/>
          <w:szCs w:val="24"/>
        </w:rPr>
        <w:t>seluruh wilayah Indonesia</w:t>
      </w:r>
      <w:r w:rsidR="00DA400B" w:rsidRPr="00955B93">
        <w:rPr>
          <w:rFonts w:ascii="Times New Roman" w:hAnsi="Times New Roman" w:cs="Times New Roman"/>
          <w:sz w:val="24"/>
          <w:szCs w:val="24"/>
        </w:rPr>
        <w:t xml:space="preserve"> skala 1:50.000 </w:t>
      </w:r>
      <w:r w:rsidR="00DA400B" w:rsidRPr="00E42936">
        <w:rPr>
          <w:rFonts w:ascii="Times New Roman" w:hAnsi="Times New Roman" w:cs="Times New Roman"/>
          <w:i/>
          <w:sz w:val="24"/>
          <w:szCs w:val="24"/>
        </w:rPr>
        <w:t>seamless</w:t>
      </w:r>
      <w:r w:rsidR="003A065B" w:rsidRPr="00955B93">
        <w:rPr>
          <w:rFonts w:ascii="Times New Roman" w:hAnsi="Times New Roman" w:cs="Times New Roman"/>
          <w:sz w:val="24"/>
          <w:szCs w:val="24"/>
        </w:rPr>
        <w:t xml:space="preserve"> kepada 18 K/L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untuk digunakan</w:t>
      </w:r>
      <w:r w:rsidR="00E3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r w:rsidR="00E35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562">
        <w:rPr>
          <w:rFonts w:ascii="Times New Roman" w:hAnsi="Times New Roman" w:cs="Times New Roman"/>
          <w:sz w:val="24"/>
          <w:szCs w:val="24"/>
          <w:lang w:val="en-US"/>
        </w:rPr>
        <w:t xml:space="preserve">acuan </w:t>
      </w:r>
      <w:r w:rsidR="00955B93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="00C13562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3A065B" w:rsidRPr="00955B93">
        <w:rPr>
          <w:rFonts w:ascii="Times New Roman" w:hAnsi="Times New Roman" w:cs="Times New Roman"/>
          <w:sz w:val="24"/>
          <w:szCs w:val="24"/>
        </w:rPr>
        <w:t>integrasi</w:t>
      </w:r>
      <w:r w:rsidR="00C13562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E35FDA">
        <w:rPr>
          <w:rFonts w:ascii="Times New Roman" w:hAnsi="Times New Roman" w:cs="Times New Roman"/>
          <w:sz w:val="24"/>
          <w:szCs w:val="24"/>
        </w:rPr>
        <w:t xml:space="preserve"> IGT</w:t>
      </w:r>
      <w:r w:rsidR="00E35F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01F4" w:rsidRPr="00C35BF0" w:rsidRDefault="006D51E0" w:rsidP="0098726D">
      <w:pPr>
        <w:pStyle w:val="ListParagraph"/>
        <w:numPr>
          <w:ilvl w:val="0"/>
          <w:numId w:val="27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mengahasilkan citra satelit tegak resolusi tinggi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mencakup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50% dari seluruh NKRI, dan 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>meluncurkan</w:t>
      </w:r>
      <w:r w:rsidR="00D101F4" w:rsidRPr="00AF42A8">
        <w:rPr>
          <w:rFonts w:ascii="Times New Roman" w:hAnsi="Times New Roman" w:cs="Times New Roman"/>
          <w:sz w:val="24"/>
          <w:szCs w:val="24"/>
        </w:rPr>
        <w:t xml:space="preserve"> citra satelit tegak resolusi tinggi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wialyah </w:t>
      </w:r>
      <w:r w:rsidR="00D101F4" w:rsidRPr="00AF42A8">
        <w:rPr>
          <w:rFonts w:ascii="Times New Roman" w:hAnsi="Times New Roman" w:cs="Times New Roman"/>
          <w:sz w:val="24"/>
          <w:szCs w:val="24"/>
        </w:rPr>
        <w:t>P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01F4" w:rsidRPr="00AF42A8">
        <w:rPr>
          <w:rFonts w:ascii="Times New Roman" w:hAnsi="Times New Roman" w:cs="Times New Roman"/>
          <w:sz w:val="24"/>
          <w:szCs w:val="24"/>
        </w:rPr>
        <w:t xml:space="preserve"> Bali, P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18B9">
        <w:rPr>
          <w:rFonts w:ascii="Times New Roman" w:hAnsi="Times New Roman" w:cs="Times New Roman"/>
          <w:sz w:val="24"/>
          <w:szCs w:val="24"/>
        </w:rPr>
        <w:t xml:space="preserve"> Lombok dan </w:t>
      </w:r>
      <w:r w:rsidR="00D101F4" w:rsidRPr="00AF42A8">
        <w:rPr>
          <w:rFonts w:ascii="Times New Roman" w:hAnsi="Times New Roman" w:cs="Times New Roman"/>
          <w:sz w:val="24"/>
          <w:szCs w:val="24"/>
        </w:rPr>
        <w:t>Provinsi NTT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01F4" w:rsidRPr="00AF42A8">
        <w:rPr>
          <w:rFonts w:ascii="Times New Roman" w:hAnsi="Times New Roman" w:cs="Times New Roman"/>
          <w:sz w:val="24"/>
          <w:szCs w:val="24"/>
        </w:rPr>
        <w:t xml:space="preserve"> 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D101F4" w:rsidRPr="00AF42A8">
        <w:rPr>
          <w:rFonts w:ascii="Times New Roman" w:hAnsi="Times New Roman" w:cs="Times New Roman"/>
          <w:sz w:val="24"/>
          <w:szCs w:val="24"/>
        </w:rPr>
        <w:t xml:space="preserve"> digunakan </w:t>
      </w:r>
      <w:r w:rsidR="00C35BF0">
        <w:rPr>
          <w:rFonts w:ascii="Times New Roman" w:hAnsi="Times New Roman" w:cs="Times New Roman"/>
          <w:sz w:val="24"/>
          <w:szCs w:val="24"/>
          <w:lang w:val="en-US"/>
        </w:rPr>
        <w:t>sebagai</w:t>
      </w:r>
      <w:r w:rsidR="0098726D">
        <w:rPr>
          <w:rFonts w:ascii="Times New Roman" w:hAnsi="Times New Roman" w:cs="Times New Roman"/>
          <w:sz w:val="24"/>
          <w:szCs w:val="24"/>
        </w:rPr>
        <w:t xml:space="preserve">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data dalam </w:t>
      </w:r>
      <w:r w:rsidR="0098726D">
        <w:rPr>
          <w:rFonts w:ascii="Times New Roman" w:hAnsi="Times New Roman" w:cs="Times New Roman"/>
          <w:sz w:val="24"/>
          <w:szCs w:val="24"/>
        </w:rPr>
        <w:t xml:space="preserve">pembuatan peta dasar skala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101F4" w:rsidRPr="00AF42A8">
        <w:rPr>
          <w:rFonts w:ascii="Times New Roman" w:hAnsi="Times New Roman" w:cs="Times New Roman"/>
          <w:sz w:val="24"/>
          <w:szCs w:val="24"/>
        </w:rPr>
        <w:t>, khususnya untuk mendukung pemetaan desa dan RDTR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, penetapan batas desa, penyelesaian konflik lahan, dll</w:t>
      </w:r>
      <w:r w:rsidR="00D101F4" w:rsidRPr="00AF4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01F4" w:rsidRPr="00AE18B9" w:rsidRDefault="006D51E0" w:rsidP="00AE18B9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yang dihasilkan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 xml:space="preserve">K/L </w:t>
      </w:r>
      <w:r>
        <w:rPr>
          <w:rFonts w:ascii="Times New Roman" w:hAnsi="Times New Roman" w:cs="Times New Roman"/>
          <w:sz w:val="24"/>
          <w:szCs w:val="24"/>
          <w:lang w:val="en-US"/>
        </w:rPr>
        <w:t>harus akurat dan dapat dipertanggungjawab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kan, maka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harus disusun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secara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>cermat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oleh SDM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profesional dan berdedikasi tinggi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 sebagai wujud dari pembangunan revolusi mental</w:t>
      </w:r>
      <w:r w:rsidR="00D101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01F4" w:rsidRPr="00AE18B9" w:rsidRDefault="00D101F4" w:rsidP="00AE18B9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>yang dibuat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 K/L </w:t>
      </w:r>
      <w:r>
        <w:rPr>
          <w:rFonts w:ascii="Times New Roman" w:hAnsi="Times New Roman" w:cs="Times New Roman"/>
          <w:sz w:val="24"/>
          <w:szCs w:val="24"/>
          <w:lang w:val="en-US"/>
        </w:rPr>
        <w:t>harus bersifat terbuka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 xml:space="preserve"> dan gratis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>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bisa dituangkan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 xml:space="preserve">di atas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IGD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untuk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digunakan bersama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 melalui </w:t>
      </w:r>
      <w:r w:rsidR="00911970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Ina-Geoportal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01F4" w:rsidRPr="00AE18B9" w:rsidRDefault="00D101F4" w:rsidP="00AE18B9">
      <w:pPr>
        <w:pStyle w:val="ListParagraph"/>
        <w:numPr>
          <w:ilvl w:val="0"/>
          <w:numId w:val="5"/>
        </w:numPr>
        <w:spacing w:before="120" w:after="120" w:line="276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8B9">
        <w:rPr>
          <w:rFonts w:ascii="Times New Roman" w:hAnsi="Times New Roman" w:cs="Times New Roman"/>
          <w:sz w:val="24"/>
          <w:szCs w:val="24"/>
          <w:lang w:val="en-US"/>
        </w:rPr>
        <w:t xml:space="preserve">Penanggung jawab implementasi KSP di K/L adalah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pejabat </w:t>
      </w:r>
      <w:r w:rsidRPr="00AE18B9">
        <w:rPr>
          <w:rFonts w:ascii="Times New Roman" w:hAnsi="Times New Roman" w:cs="Times New Roman"/>
          <w:sz w:val="24"/>
          <w:szCs w:val="24"/>
          <w:lang w:val="en-US"/>
        </w:rPr>
        <w:t xml:space="preserve">eselon 2 dan tidak </w:t>
      </w:r>
      <w:r w:rsidR="00AE18B9" w:rsidRPr="00AE18B9">
        <w:rPr>
          <w:rFonts w:ascii="Times New Roman" w:hAnsi="Times New Roman" w:cs="Times New Roman"/>
          <w:sz w:val="24"/>
          <w:szCs w:val="24"/>
          <w:lang w:val="en-US"/>
        </w:rPr>
        <w:t xml:space="preserve">dilakukan pergantian 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Pr="00AE18B9">
        <w:rPr>
          <w:rFonts w:ascii="Times New Roman" w:hAnsi="Times New Roman" w:cs="Times New Roman"/>
          <w:sz w:val="24"/>
          <w:szCs w:val="24"/>
          <w:lang w:val="en-US"/>
        </w:rPr>
        <w:t xml:space="preserve"> memudahkan dalam koordinasi</w:t>
      </w:r>
      <w:r w:rsidR="00AE18B9">
        <w:rPr>
          <w:rFonts w:ascii="Times New Roman" w:hAnsi="Times New Roman" w:cs="Times New Roman"/>
          <w:sz w:val="24"/>
          <w:szCs w:val="24"/>
          <w:lang w:val="en-US"/>
        </w:rPr>
        <w:t xml:space="preserve"> perencanaan, implementasi dan pelaporannya kepada Sekretariat KSP atau Kantor Staf Presiden.</w:t>
      </w:r>
    </w:p>
    <w:p w:rsidR="00841A9A" w:rsidRPr="00FC7B8E" w:rsidRDefault="00841A9A" w:rsidP="00E77CA0">
      <w:pPr>
        <w:pStyle w:val="ListParagraph"/>
        <w:numPr>
          <w:ilvl w:val="0"/>
          <w:numId w:val="14"/>
        </w:numPr>
        <w:spacing w:before="240" w:after="120" w:line="276" w:lineRule="auto"/>
        <w:ind w:left="446" w:hanging="44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KESEPAKATAN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KHUSUS </w:t>
      </w:r>
      <w:r w:rsidRPr="0033021D">
        <w:rPr>
          <w:rFonts w:ascii="Times New Roman" w:hAnsi="Times New Roman" w:cs="Times New Roman"/>
          <w:b/>
          <w:i/>
          <w:sz w:val="24"/>
          <w:szCs w:val="24"/>
          <w:lang w:val="en-US"/>
        </w:rPr>
        <w:t>WORKING GROUP</w:t>
      </w:r>
      <w:r w:rsidR="004453EC" w:rsidRPr="005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(WG)</w:t>
      </w:r>
    </w:p>
    <w:p w:rsidR="006E58AE" w:rsidRPr="007B11F6" w:rsidRDefault="005D52F5" w:rsidP="00B12B8C">
      <w:pPr>
        <w:pStyle w:val="ListParagraph"/>
        <w:numPr>
          <w:ilvl w:val="0"/>
          <w:numId w:val="15"/>
        </w:numPr>
        <w:spacing w:before="120" w:after="120" w:line="276" w:lineRule="auto"/>
        <w:ind w:left="892" w:hanging="44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1D">
        <w:rPr>
          <w:rFonts w:ascii="Times New Roman" w:hAnsi="Times New Roman" w:cs="Times New Roman"/>
          <w:b/>
          <w:i/>
          <w:sz w:val="24"/>
          <w:szCs w:val="24"/>
          <w:lang w:val="en-US"/>
        </w:rPr>
        <w:t>WORKING GROUP</w:t>
      </w:r>
      <w:r w:rsidR="006E58AE" w:rsidRPr="007B11F6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841A9A" w:rsidRPr="007B11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7B11F6">
        <w:rPr>
          <w:rFonts w:ascii="Times New Roman" w:hAnsi="Times New Roman" w:cs="Times New Roman"/>
          <w:b/>
          <w:sz w:val="24"/>
          <w:szCs w:val="24"/>
        </w:rPr>
        <w:t xml:space="preserve">KOMPILASI </w:t>
      </w:r>
      <w:r w:rsidR="006E58AE" w:rsidRPr="007B11F6">
        <w:rPr>
          <w:rFonts w:ascii="Times New Roman" w:hAnsi="Times New Roman" w:cs="Times New Roman"/>
          <w:b/>
          <w:sz w:val="24"/>
          <w:szCs w:val="24"/>
        </w:rPr>
        <w:t>IGT</w:t>
      </w:r>
    </w:p>
    <w:p w:rsidR="007A1196" w:rsidRPr="007A1196" w:rsidRDefault="007A1196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Kompilasi IGT merupakan kegiatan pengumpulan IGT dari </w:t>
      </w:r>
      <w:r w:rsidR="007B11F6">
        <w:rPr>
          <w:rFonts w:ascii="Times New Roman" w:hAnsi="Times New Roman" w:cs="Times New Roman"/>
          <w:sz w:val="24"/>
          <w:szCs w:val="24"/>
          <w:lang w:val="en-US"/>
        </w:rPr>
        <w:t>K/L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selaku penyedia IGT untuk mengimplementasikan KSP.</w:t>
      </w:r>
    </w:p>
    <w:p w:rsidR="007A1196" w:rsidRPr="007A1196" w:rsidRDefault="007A1196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Kompilasi IGT dimaksudkan untuk mengumpulkan IGT dari K/L agar dapat dilakukan proses integrasi dan sinkronisasi.</w:t>
      </w:r>
    </w:p>
    <w:p w:rsidR="007A1196" w:rsidRPr="007A1196" w:rsidRDefault="007B11F6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A1196">
        <w:rPr>
          <w:rFonts w:ascii="Times New Roman" w:hAnsi="Times New Roman" w:cs="Times New Roman"/>
          <w:sz w:val="24"/>
          <w:szCs w:val="24"/>
          <w:lang w:val="en-US"/>
        </w:rPr>
        <w:t xml:space="preserve">ompilasi IGT </w:t>
      </w:r>
      <w:r w:rsidR="00B12B8C">
        <w:rPr>
          <w:rFonts w:ascii="Times New Roman" w:hAnsi="Times New Roman" w:cs="Times New Roman"/>
          <w:sz w:val="24"/>
          <w:szCs w:val="24"/>
          <w:lang w:val="en-US"/>
        </w:rPr>
        <w:t>dilakukan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 w:rsidR="007A1196">
        <w:rPr>
          <w:rFonts w:ascii="Times New Roman" w:hAnsi="Times New Roman" w:cs="Times New Roman"/>
          <w:sz w:val="24"/>
          <w:szCs w:val="24"/>
          <w:lang w:val="en-US"/>
        </w:rPr>
        <w:t>3 tahap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1196">
        <w:rPr>
          <w:rFonts w:ascii="Times New Roman" w:hAnsi="Times New Roman" w:cs="Times New Roman"/>
          <w:sz w:val="24"/>
          <w:szCs w:val="24"/>
          <w:lang w:val="en-US"/>
        </w:rPr>
        <w:t>yaitu pengumpulan IGT, penyerahan IGT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1196">
        <w:rPr>
          <w:rFonts w:ascii="Times New Roman" w:hAnsi="Times New Roman" w:cs="Times New Roman"/>
          <w:sz w:val="24"/>
          <w:szCs w:val="24"/>
          <w:lang w:val="en-US"/>
        </w:rPr>
        <w:t xml:space="preserve"> dan penyimpanan IGT.</w:t>
      </w:r>
    </w:p>
    <w:p w:rsidR="00841A9A" w:rsidRPr="00E0178A" w:rsidRDefault="00841A9A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</w:t>
      </w:r>
      <w:r w:rsid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tema </w:t>
      </w:r>
      <w:r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r w:rsid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harus </w:t>
      </w:r>
      <w:r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dikompilasi </w:t>
      </w:r>
      <w:r w:rsidR="00E77C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sebanyak</w:t>
      </w:r>
      <w:r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85 tema. </w:t>
      </w:r>
      <w:r w:rsidRPr="007B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Sekretariat KSP akan mengkonfirmasi </w:t>
      </w:r>
      <w:r w:rsidR="00DD4273"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seluruh</w:t>
      </w:r>
      <w:r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tema </w:t>
      </w:r>
      <w:r w:rsid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 K/L</w:t>
      </w:r>
      <w:r w:rsidR="00DD4273"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r w:rsid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rencana aksi </w:t>
      </w:r>
      <w:r w:rsidR="00DD4273"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pemenuhannya </w:t>
      </w:r>
      <w:r w:rsidR="00E77C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</w:t>
      </w:r>
      <w:r w:rsidR="00DD4273" w:rsidRPr="007B1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tahun.</w:t>
      </w:r>
      <w:r w:rsid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77C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 t</w:t>
      </w:r>
      <w:r w:rsidR="008C45C0" w:rsidRP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ahun 2016 </w:t>
      </w:r>
      <w:r w:rsidR="00DD4273" w:rsidRP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ditargetkan</w:t>
      </w:r>
      <w:r w:rsidRP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17 tema, namun </w:t>
      </w:r>
      <w:r w:rsidR="0033021D" w:rsidRP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baru</w:t>
      </w:r>
      <w:r w:rsidRP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terkumpul 11 tema. </w:t>
      </w:r>
    </w:p>
    <w:p w:rsidR="00E0178A" w:rsidRPr="0033021D" w:rsidRDefault="00E0178A" w:rsidP="00E0178A">
      <w:pPr>
        <w:pStyle w:val="ListParagraph"/>
        <w:spacing w:before="120" w:after="120" w:line="276" w:lineRule="auto"/>
        <w:ind w:left="13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744" w:rsidRPr="00E42936" w:rsidRDefault="00DD4273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IGT </w:t>
      </w:r>
      <w:r w:rsid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sudah terkumpul </w:t>
      </w:r>
      <w:r w:rsidR="00E77C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r w:rsid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0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 e</w:t>
      </w:r>
      <w:r w:rsid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berasal dari 12 K/L. </w:t>
      </w:r>
      <w:r w:rsid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Sementara itu,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sebanyak </w:t>
      </w:r>
      <w:r w:rsidR="00455DA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 K/L 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belum menyerahkan 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IGT</w:t>
      </w:r>
      <w:r w:rsidR="00777744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45C0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Bagi </w:t>
      </w:r>
      <w:r w:rsidR="00E77C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K/L yang belum menyerahkan</w:t>
      </w:r>
      <w:r w:rsidR="00777744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E42936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r w:rsidR="0079189E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menyerahkan</w:t>
      </w:r>
      <w:r w:rsidR="008C45C0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nya</w:t>
      </w:r>
      <w:r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45C0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sebelum </w:t>
      </w:r>
      <w:r w:rsidR="00777744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berlangsungnya Rakornas IG Tahun 2016</w:t>
      </w:r>
      <w:r w:rsidR="00455DAE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77744" w:rsidRPr="00E4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55DAE" w:rsidRPr="008C45C0" w:rsidRDefault="00777744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Sebagian K/L pada TA 2016 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 menyedia</w:t>
      </w:r>
      <w:r w:rsidR="000B7C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 IGT baru.</w:t>
      </w:r>
      <w:r w:rsidR="006E58A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Satgas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KSP </w:t>
      </w:r>
      <w:r w:rsidR="00E77C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meminta</w:t>
      </w:r>
      <w:r w:rsidR="0079189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K/L </w:t>
      </w:r>
      <w:r w:rsidR="006E58A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merealokasi angg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6E58A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 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 </w:t>
      </w:r>
      <w:r w:rsidR="006E58A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2016 untuk penyediaan 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</w:t>
      </w:r>
      <w:r w:rsidR="006E58AE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IGT baru dimaksud.  </w:t>
      </w:r>
    </w:p>
    <w:p w:rsidR="00777744" w:rsidRDefault="00777744" w:rsidP="00E77CA0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K/L yang mempunyai IGT baru</w:t>
      </w:r>
      <w:r w:rsidR="002E2F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namun tidak termasuk 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tema IGT </w:t>
      </w:r>
      <w:r w:rsidR="002E2F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seperti</w:t>
      </w:r>
      <w:r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tercantum di dalam Rencana Aksi KSP, maka K/L agar tetap menyampaikannya kepada Sekretariat KSP</w:t>
      </w:r>
      <w:r w:rsidR="00FF3C1F" w:rsidRPr="008C4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4261B" w:rsidRPr="00A7052F" w:rsidRDefault="0004261B" w:rsidP="005E40D3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05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Progres kompilasi sudah terkumpul 12 K/L dengan berbagai skala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1:1.000.000, </w:t>
      </w:r>
      <w:r w:rsidRPr="00A705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1:250.000, 1:100.000, 1:50.000 dan 1:25.000) dan berbagai macam tahun pembuatan peta (terlampir 1), dan ditindaklanjuti dengan 3 K/L sudah siap menyerahkan dalam waktu dekat.</w:t>
      </w:r>
    </w:p>
    <w:p w:rsidR="0004261B" w:rsidRPr="00A7052F" w:rsidRDefault="0004261B" w:rsidP="005E40D3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05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Progres Penajaman Renaksi sudah terkumpul 13 K/L dari 19 K/L dengan skala 1:1.000.000, 1:100.000, 1:250.000, dan 1:50.000). Semua hasil kegiatan akan diserahkan paling lambat pada akhir tahun 2016 (B12) (terlampir 2). </w:t>
      </w:r>
    </w:p>
    <w:p w:rsidR="005E40D3" w:rsidRDefault="0004261B" w:rsidP="005E40D3">
      <w:pPr>
        <w:pStyle w:val="ListParagraph"/>
        <w:numPr>
          <w:ilvl w:val="0"/>
          <w:numId w:val="28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05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Progres kompilasi sesudah Pra Rakornas K/L memberikan respon positif, terbukti ada tambahan dari 6 K/L menjadi 12 K/l yang menyerahkan data tematik. Sedangkan progres penajaman renaksi masih sama sebanyak 13 K/L</w:t>
      </w:r>
      <w:r w:rsidR="005E40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E58AE" w:rsidRPr="00A328BB" w:rsidRDefault="00C00B08" w:rsidP="00E77CA0">
      <w:pPr>
        <w:pStyle w:val="ListParagraph"/>
        <w:numPr>
          <w:ilvl w:val="0"/>
          <w:numId w:val="15"/>
        </w:numPr>
        <w:spacing w:before="240" w:after="120" w:line="276" w:lineRule="auto"/>
        <w:ind w:left="892" w:hanging="44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A0">
        <w:rPr>
          <w:rFonts w:ascii="Times New Roman" w:hAnsi="Times New Roman" w:cs="Times New Roman"/>
          <w:b/>
          <w:i/>
          <w:sz w:val="24"/>
          <w:szCs w:val="24"/>
          <w:lang w:val="en-US"/>
        </w:rPr>
        <w:t>WORKING GROUP</w:t>
      </w:r>
      <w:r w:rsidRPr="00E77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7CA0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7B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744" w:rsidRPr="00B12B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151B">
        <w:rPr>
          <w:rFonts w:ascii="Times New Roman" w:hAnsi="Times New Roman" w:cs="Times New Roman"/>
          <w:b/>
          <w:sz w:val="24"/>
          <w:szCs w:val="24"/>
        </w:rPr>
        <w:t xml:space="preserve">INTEGRASI </w:t>
      </w:r>
      <w:r w:rsidR="006E58AE" w:rsidRPr="001A151B">
        <w:rPr>
          <w:rFonts w:ascii="Times New Roman" w:hAnsi="Times New Roman" w:cs="Times New Roman"/>
          <w:b/>
          <w:sz w:val="24"/>
          <w:szCs w:val="24"/>
        </w:rPr>
        <w:t>IGT</w:t>
      </w:r>
    </w:p>
    <w:p w:rsidR="007A1196" w:rsidRPr="00E90D26" w:rsidRDefault="007A1196" w:rsidP="00E77CA0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Integrasi IGT merupakan kegiatan penyelarasan IGT terhadap IGD</w:t>
      </w:r>
      <w:r w:rsidR="00E90D26">
        <w:rPr>
          <w:rFonts w:ascii="Times New Roman" w:hAnsi="Times New Roman" w:cs="Times New Roman"/>
          <w:sz w:val="24"/>
          <w:szCs w:val="24"/>
          <w:lang w:val="en-US"/>
        </w:rPr>
        <w:t xml:space="preserve"> dan standar.</w:t>
      </w:r>
    </w:p>
    <w:p w:rsidR="00E90D26" w:rsidRPr="008C45C0" w:rsidRDefault="00E90D26" w:rsidP="00E77CA0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Integrasi IGT dimaksudkan untuk memastikan kualitas IGT dari K/L sesuai dengan IGD dan standar</w:t>
      </w:r>
      <w:r w:rsidR="008C45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9FD" w:rsidRPr="00E90D26" w:rsidRDefault="00B12B8C" w:rsidP="00E77CA0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151B" w:rsidRPr="008C45C0">
        <w:rPr>
          <w:rFonts w:ascii="Times New Roman" w:hAnsi="Times New Roman" w:cs="Times New Roman"/>
          <w:sz w:val="24"/>
          <w:szCs w:val="24"/>
          <w:lang w:val="en-US"/>
        </w:rPr>
        <w:t xml:space="preserve">ntegrasi </w:t>
      </w:r>
      <w:r w:rsidR="00F619FD" w:rsidRPr="00E90D26"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 w:rsidR="001A151B" w:rsidRPr="008C45C0">
        <w:rPr>
          <w:rFonts w:ascii="Times New Roman" w:hAnsi="Times New Roman" w:cs="Times New Roman"/>
          <w:sz w:val="24"/>
          <w:szCs w:val="24"/>
          <w:lang w:val="en-US"/>
        </w:rPr>
        <w:t>dilakukan melalui 2</w:t>
      </w:r>
      <w:r w:rsidR="00E77CA0">
        <w:rPr>
          <w:rFonts w:ascii="Times New Roman" w:hAnsi="Times New Roman" w:cs="Times New Roman"/>
          <w:sz w:val="24"/>
          <w:szCs w:val="24"/>
          <w:lang w:val="en-US"/>
        </w:rPr>
        <w:t xml:space="preserve"> tahap </w:t>
      </w:r>
      <w:r w:rsidR="00F619FD" w:rsidRPr="008C45C0">
        <w:rPr>
          <w:rFonts w:ascii="Times New Roman" w:hAnsi="Times New Roman" w:cs="Times New Roman"/>
          <w:sz w:val="24"/>
          <w:szCs w:val="24"/>
          <w:lang w:val="en-US"/>
        </w:rPr>
        <w:t xml:space="preserve">yaitu </w:t>
      </w:r>
      <w:r w:rsidR="00F619FD" w:rsidRPr="00E90D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619FD" w:rsidRPr="008C45C0">
        <w:rPr>
          <w:rFonts w:ascii="Times New Roman" w:hAnsi="Times New Roman" w:cs="Times New Roman"/>
          <w:sz w:val="24"/>
          <w:szCs w:val="24"/>
          <w:lang w:val="en-US"/>
        </w:rPr>
        <w:t xml:space="preserve">erifikasi dan </w:t>
      </w:r>
      <w:r w:rsidR="00E77CA0" w:rsidRPr="00E77CA0">
        <w:rPr>
          <w:rFonts w:ascii="Times New Roman" w:hAnsi="Times New Roman" w:cs="Times New Roman"/>
          <w:sz w:val="24"/>
          <w:szCs w:val="24"/>
          <w:lang w:val="en-US"/>
        </w:rPr>
        <w:t>koreksi</w:t>
      </w:r>
      <w:r w:rsidR="00E90D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619FD" w:rsidRPr="00C71F69" w:rsidRDefault="00E77CA0" w:rsidP="00E77CA0">
      <w:pPr>
        <w:pStyle w:val="ListParagraph"/>
        <w:spacing w:before="120" w:after="120" w:line="276" w:lineRule="auto"/>
        <w:ind w:left="18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Verifikasi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IGT</w:t>
      </w:r>
    </w:p>
    <w:p w:rsidR="00F619FD" w:rsidRDefault="00E77CA0" w:rsidP="001D0810">
      <w:pPr>
        <w:pStyle w:val="NoSpacing"/>
        <w:rPr>
          <w:lang w:val="en-US"/>
        </w:rPr>
      </w:pPr>
      <w:r>
        <w:rPr>
          <w:lang w:val="en-US"/>
        </w:rPr>
        <w:t>1</w:t>
      </w:r>
      <w:r w:rsidR="00F619FD">
        <w:rPr>
          <w:lang w:val="en-US"/>
        </w:rPr>
        <w:t>).</w:t>
      </w:r>
      <w:r w:rsidR="00F619FD">
        <w:rPr>
          <w:lang w:val="en-US"/>
        </w:rPr>
        <w:tab/>
        <w:t xml:space="preserve">Verifikasi </w:t>
      </w:r>
      <w:r w:rsidR="00C71F69">
        <w:rPr>
          <w:lang w:val="en-US"/>
        </w:rPr>
        <w:t xml:space="preserve">IGT </w:t>
      </w:r>
      <w:r w:rsidR="001A151B" w:rsidRPr="00A544A3">
        <w:t xml:space="preserve">dilakukan oleh </w:t>
      </w:r>
      <w:r w:rsidR="00F619FD">
        <w:rPr>
          <w:lang w:val="en-US"/>
        </w:rPr>
        <w:t>Satgas-1</w:t>
      </w:r>
      <w:r w:rsidR="001A151B" w:rsidRPr="00A544A3">
        <w:t xml:space="preserve">. Hasil verifikasi </w:t>
      </w:r>
      <w:r w:rsidR="00C71F69">
        <w:rPr>
          <w:lang w:val="en-US"/>
        </w:rPr>
        <w:t xml:space="preserve">IGT </w:t>
      </w:r>
      <w:r w:rsidR="001A151B" w:rsidRPr="00A544A3">
        <w:t xml:space="preserve">adalah rekomendasi </w:t>
      </w:r>
      <w:r w:rsidR="00C71F69">
        <w:rPr>
          <w:lang w:val="en-US"/>
        </w:rPr>
        <w:t xml:space="preserve">Satgas-1 </w:t>
      </w:r>
      <w:r w:rsidR="001A151B" w:rsidRPr="00A544A3">
        <w:t xml:space="preserve">apakah </w:t>
      </w:r>
      <w:r w:rsidR="00F619FD">
        <w:rPr>
          <w:lang w:val="en-US"/>
        </w:rPr>
        <w:t xml:space="preserve">IGT </w:t>
      </w:r>
      <w:r w:rsidR="001A151B" w:rsidRPr="00A544A3">
        <w:t>dapat dilanjutkan ke tahap</w:t>
      </w:r>
      <w:r w:rsidR="00F619FD">
        <w:t xml:space="preserve"> </w:t>
      </w:r>
      <w:r w:rsidR="00F619FD">
        <w:rPr>
          <w:lang w:val="en-US"/>
        </w:rPr>
        <w:t>s</w:t>
      </w:r>
      <w:r w:rsidR="001A151B" w:rsidRPr="00A544A3">
        <w:t xml:space="preserve">inkronisasi atau harus dilakukan </w:t>
      </w:r>
      <w:r w:rsidR="00F619FD">
        <w:rPr>
          <w:lang w:val="en-US"/>
        </w:rPr>
        <w:t xml:space="preserve">proses </w:t>
      </w:r>
      <w:r w:rsidRPr="00E77CA0">
        <w:rPr>
          <w:lang w:val="en-US"/>
        </w:rPr>
        <w:t>koreksi</w:t>
      </w:r>
      <w:r w:rsidR="001A151B" w:rsidRPr="00A544A3">
        <w:t xml:space="preserve">. </w:t>
      </w:r>
    </w:p>
    <w:p w:rsidR="00C71F69" w:rsidRDefault="00E77CA0" w:rsidP="00E77CA0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ab/>
        <w:t>Ma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teri yang diverifikasi meliputi data dan metadata, dengan ketentuan sebagai berikut: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40D3" w:rsidRPr="00E0178A" w:rsidRDefault="00C00B08" w:rsidP="00E0178A">
      <w:pPr>
        <w:pStyle w:val="ListParagraph"/>
        <w:spacing w:before="120"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data harus </w:t>
      </w:r>
      <w:r w:rsidR="00F619FD" w:rsidRPr="00A544A3">
        <w:rPr>
          <w:rFonts w:ascii="Times New Roman" w:hAnsi="Times New Roman" w:cs="Times New Roman"/>
          <w:sz w:val="24"/>
          <w:szCs w:val="24"/>
        </w:rPr>
        <w:t>mengacu kepada aspek kualitas</w:t>
      </w:r>
      <w:r w:rsidR="00B12B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 berdasarkan ISO 19157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0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19FD" w:rsidRDefault="00C00B08" w:rsidP="00E77CA0">
      <w:pPr>
        <w:pStyle w:val="ListParagraph"/>
        <w:spacing w:before="120"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C0E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data disusun 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untuk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memperoleh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 informasi</w:t>
      </w:r>
      <w:r w:rsidR="00F619FD">
        <w:rPr>
          <w:rFonts w:ascii="Times New Roman" w:hAnsi="Times New Roman" w:cs="Times New Roman"/>
          <w:sz w:val="24"/>
          <w:szCs w:val="24"/>
        </w:rPr>
        <w:t xml:space="preserve"> umum tentang data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19FD" w:rsidRPr="00A544A3">
        <w:rPr>
          <w:rFonts w:ascii="Times New Roman" w:hAnsi="Times New Roman" w:cs="Times New Roman"/>
          <w:sz w:val="24"/>
          <w:szCs w:val="24"/>
        </w:rPr>
        <w:t>skala, waktu, datum dan sistem koordinat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Data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tersebut 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harus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dibuat 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dalam format </w:t>
      </w:r>
      <w:r w:rsidR="00B12B8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ber-georeferensi </w:t>
      </w:r>
      <w:r w:rsidR="00F619FD" w:rsidRPr="00A544A3">
        <w:rPr>
          <w:rFonts w:ascii="Times New Roman" w:hAnsi="Times New Roman" w:cs="Times New Roman"/>
          <w:sz w:val="24"/>
          <w:szCs w:val="24"/>
        </w:rPr>
        <w:t>(format tidak berkoordinat seperti JPEG, tidak bisa diterima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71F69" w:rsidRDefault="00E77CA0" w:rsidP="00E77CA0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9FD" w:rsidRPr="00B12B8C">
        <w:rPr>
          <w:rFonts w:ascii="Times New Roman" w:hAnsi="Times New Roman" w:cs="Times New Roman"/>
          <w:sz w:val="24"/>
          <w:szCs w:val="24"/>
          <w:lang w:val="en-US"/>
        </w:rPr>
        <w:t>Verifikasi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ditekankan pada</w:t>
      </w:r>
      <w:r w:rsidR="00F619FD" w:rsidRPr="00A544A3">
        <w:rPr>
          <w:rFonts w:ascii="Times New Roman" w:hAnsi="Times New Roman" w:cs="Times New Roman"/>
          <w:sz w:val="24"/>
          <w:szCs w:val="24"/>
        </w:rPr>
        <w:t xml:space="preserve"> aspek geometri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, meliputi:</w:t>
      </w:r>
    </w:p>
    <w:p w:rsidR="00C71F69" w:rsidRDefault="00C00B08" w:rsidP="00E77CA0">
      <w:pPr>
        <w:pStyle w:val="ListParagraph"/>
        <w:spacing w:before="120"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9FD" w:rsidRPr="00F619FD">
        <w:rPr>
          <w:rFonts w:ascii="Times New Roman" w:hAnsi="Times New Roman" w:cs="Times New Roman"/>
          <w:sz w:val="24"/>
          <w:szCs w:val="24"/>
        </w:rPr>
        <w:t>Datum dan Sistem Koordinat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19FD" w:rsidRDefault="00C00B08" w:rsidP="00E77CA0">
      <w:pPr>
        <w:pStyle w:val="ListParagraph"/>
        <w:spacing w:before="120"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9FD" w:rsidRPr="00A544A3">
        <w:rPr>
          <w:rFonts w:ascii="Times New Roman" w:hAnsi="Times New Roman" w:cs="Times New Roman"/>
          <w:sz w:val="24"/>
          <w:szCs w:val="24"/>
        </w:rPr>
        <w:t>Ketelitian geom</w:t>
      </w:r>
      <w:r w:rsidR="00B12B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12B8C">
        <w:rPr>
          <w:rFonts w:ascii="Times New Roman" w:hAnsi="Times New Roman" w:cs="Times New Roman"/>
          <w:sz w:val="24"/>
          <w:szCs w:val="24"/>
        </w:rPr>
        <w:t>t</w:t>
      </w:r>
      <w:r w:rsidR="00F619FD" w:rsidRPr="00A544A3">
        <w:rPr>
          <w:rFonts w:ascii="Times New Roman" w:hAnsi="Times New Roman" w:cs="Times New Roman"/>
          <w:sz w:val="24"/>
          <w:szCs w:val="24"/>
        </w:rPr>
        <w:t>ri IGT terhadap IG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:rsidR="00714344" w:rsidRPr="00F619FD" w:rsidRDefault="00E77CA0" w:rsidP="00E77CA0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344" w:rsidRPr="00A544A3">
        <w:rPr>
          <w:rFonts w:ascii="Times New Roman" w:hAnsi="Times New Roman" w:cs="Times New Roman"/>
          <w:sz w:val="24"/>
          <w:szCs w:val="24"/>
        </w:rPr>
        <w:t xml:space="preserve">Berita Acara Hasil Verifikasi 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 xml:space="preserve">harus dibuat dengan jelas untuk 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keperluan 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>tindak</w:t>
      </w:r>
      <w:r w:rsidR="00C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>lanjut.</w:t>
      </w:r>
    </w:p>
    <w:p w:rsidR="001A151B" w:rsidRDefault="00E77CA0" w:rsidP="00E77CA0">
      <w:pPr>
        <w:pStyle w:val="ListParagraph"/>
        <w:spacing w:before="120" w:after="120" w:line="276" w:lineRule="auto"/>
        <w:ind w:left="18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9F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CA0">
        <w:rPr>
          <w:rFonts w:ascii="Times New Roman" w:hAnsi="Times New Roman" w:cs="Times New Roman"/>
          <w:sz w:val="24"/>
          <w:szCs w:val="24"/>
          <w:lang w:val="en-US"/>
        </w:rPr>
        <w:t>Koreksi</w:t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 dilakukan oleh </w:t>
      </w:r>
      <w:r w:rsidR="00E90D26">
        <w:rPr>
          <w:rFonts w:ascii="Times New Roman" w:hAnsi="Times New Roman" w:cs="Times New Roman"/>
          <w:sz w:val="24"/>
          <w:szCs w:val="24"/>
          <w:lang w:val="en-US"/>
        </w:rPr>
        <w:t>K/L penyedia IGT</w:t>
      </w:r>
      <w:r w:rsidR="001A151B" w:rsidRPr="00A544A3">
        <w:rPr>
          <w:rFonts w:ascii="Times New Roman" w:hAnsi="Times New Roman" w:cs="Times New Roman"/>
          <w:sz w:val="24"/>
          <w:szCs w:val="24"/>
        </w:rPr>
        <w:t>.</w:t>
      </w:r>
    </w:p>
    <w:p w:rsidR="001A151B" w:rsidRPr="00A544A3" w:rsidRDefault="00E77CA0" w:rsidP="00E77CA0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Usia </w:t>
      </w:r>
      <w:r w:rsidR="00E42936">
        <w:rPr>
          <w:rFonts w:ascii="Times New Roman" w:hAnsi="Times New Roman" w:cs="Times New Roman"/>
          <w:sz w:val="24"/>
          <w:szCs w:val="24"/>
          <w:lang w:val="en-US"/>
        </w:rPr>
        <w:t>data IGT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 xml:space="preserve"> diatur sebagai berikut:</w:t>
      </w:r>
    </w:p>
    <w:p w:rsidR="001A151B" w:rsidRPr="002E2FA1" w:rsidRDefault="00E77CA0" w:rsidP="00E77CA0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9FD" w:rsidRPr="002E2FA1">
        <w:rPr>
          <w:rFonts w:ascii="Times New Roman" w:hAnsi="Times New Roman" w:cs="Times New Roman"/>
          <w:sz w:val="24"/>
          <w:szCs w:val="24"/>
          <w:lang w:val="en-US"/>
        </w:rPr>
        <w:t>Jika</w:t>
      </w:r>
      <w:r w:rsidR="001A151B" w:rsidRPr="002E2FA1">
        <w:rPr>
          <w:rFonts w:ascii="Times New Roman" w:hAnsi="Times New Roman" w:cs="Times New Roman"/>
          <w:sz w:val="24"/>
          <w:szCs w:val="24"/>
        </w:rPr>
        <w:t xml:space="preserve"> IGT lebih lama daripada IGD yang dijadikan acuan, akan dilakukan </w:t>
      </w:r>
      <w:r>
        <w:rPr>
          <w:rFonts w:ascii="Times New Roman" w:hAnsi="Times New Roman" w:cs="Times New Roman"/>
          <w:sz w:val="24"/>
          <w:szCs w:val="24"/>
          <w:lang w:val="en-US"/>
        </w:rPr>
        <w:t>koreksi</w:t>
      </w:r>
      <w:r w:rsidR="001A151B" w:rsidRPr="002E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mengacu </w:t>
      </w:r>
      <w:r w:rsidR="001A151B" w:rsidRPr="002E2FA1">
        <w:rPr>
          <w:rFonts w:ascii="Times New Roman" w:hAnsi="Times New Roman" w:cs="Times New Roman"/>
          <w:sz w:val="24"/>
          <w:szCs w:val="24"/>
        </w:rPr>
        <w:t>pada IGD</w:t>
      </w:r>
      <w:r w:rsidR="00F619FD" w:rsidRPr="002E2F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151B" w:rsidRPr="002E2FA1" w:rsidRDefault="00E77CA0" w:rsidP="00E77CA0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9FD" w:rsidRPr="002E2FA1">
        <w:rPr>
          <w:rFonts w:ascii="Times New Roman" w:hAnsi="Times New Roman" w:cs="Times New Roman"/>
          <w:sz w:val="24"/>
          <w:szCs w:val="24"/>
          <w:lang w:val="en-US"/>
        </w:rPr>
        <w:t xml:space="preserve">Jika </w:t>
      </w:r>
      <w:r w:rsidR="001A151B" w:rsidRPr="00E77CA0">
        <w:rPr>
          <w:rFonts w:ascii="Times New Roman" w:hAnsi="Times New Roman" w:cs="Times New Roman"/>
          <w:sz w:val="24"/>
          <w:szCs w:val="24"/>
          <w:lang w:val="en-US"/>
        </w:rPr>
        <w:t>IGT lebih baru daripada IGD yang dijadikan acuan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51B" w:rsidRPr="00E77CA0">
        <w:rPr>
          <w:rFonts w:ascii="Times New Roman" w:hAnsi="Times New Roman" w:cs="Times New Roman"/>
          <w:sz w:val="24"/>
          <w:szCs w:val="24"/>
          <w:lang w:val="en-US"/>
        </w:rPr>
        <w:t xml:space="preserve"> akan dilakukan perbandingan terhadap data lain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51B" w:rsidRPr="00E77CA0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 xml:space="preserve">kemudian </w:t>
      </w:r>
      <w:r w:rsidR="001A151B" w:rsidRPr="00E77CA0">
        <w:rPr>
          <w:rFonts w:ascii="Times New Roman" w:hAnsi="Times New Roman" w:cs="Times New Roman"/>
          <w:sz w:val="24"/>
          <w:szCs w:val="24"/>
          <w:lang w:val="en-US"/>
        </w:rPr>
        <w:t>diputuskan data mana yang akan diacu.</w:t>
      </w:r>
    </w:p>
    <w:p w:rsidR="001A151B" w:rsidRPr="002E2FA1" w:rsidRDefault="00E77CA0" w:rsidP="00E77CA0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E77CA0">
        <w:rPr>
          <w:rFonts w:ascii="Times New Roman" w:hAnsi="Times New Roman" w:cs="Times New Roman"/>
          <w:sz w:val="24"/>
          <w:szCs w:val="24"/>
          <w:lang w:val="en-US"/>
        </w:rPr>
        <w:t>K/L dapat</w:t>
      </w:r>
      <w:r w:rsidR="001A151B" w:rsidRPr="002E2FA1">
        <w:rPr>
          <w:rFonts w:ascii="Times New Roman" w:hAnsi="Times New Roman" w:cs="Times New Roman"/>
          <w:sz w:val="24"/>
          <w:szCs w:val="24"/>
        </w:rPr>
        <w:t xml:space="preserve"> melakukan pembuatan unsur IGD baru dengan supervisi dan </w:t>
      </w:r>
      <w:r w:rsidR="001A151B" w:rsidRPr="002E2FA1">
        <w:rPr>
          <w:rFonts w:ascii="Times New Roman" w:hAnsi="Times New Roman" w:cs="Times New Roman"/>
          <w:i/>
          <w:sz w:val="24"/>
          <w:szCs w:val="24"/>
        </w:rPr>
        <w:t>approval</w:t>
      </w:r>
      <w:r w:rsidR="001A151B" w:rsidRPr="002E2FA1">
        <w:rPr>
          <w:rFonts w:ascii="Times New Roman" w:hAnsi="Times New Roman" w:cs="Times New Roman"/>
          <w:sz w:val="24"/>
          <w:szCs w:val="24"/>
        </w:rPr>
        <w:t xml:space="preserve"> dari BIG. Unsur IGD yang baru 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="001A151B" w:rsidRPr="002E2FA1">
        <w:rPr>
          <w:rFonts w:ascii="Times New Roman" w:hAnsi="Times New Roman" w:cs="Times New Roman"/>
          <w:sz w:val="24"/>
          <w:szCs w:val="24"/>
        </w:rPr>
        <w:t xml:space="preserve"> harus disampaikan juga kepada K/L lain.</w:t>
      </w:r>
    </w:p>
    <w:p w:rsidR="001A151B" w:rsidRPr="00A544A3" w:rsidRDefault="00C961CB" w:rsidP="00C961CB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936">
        <w:rPr>
          <w:rFonts w:ascii="Times New Roman" w:hAnsi="Times New Roman" w:cs="Times New Roman"/>
          <w:sz w:val="24"/>
          <w:szCs w:val="24"/>
        </w:rPr>
        <w:t xml:space="preserve">Skala </w:t>
      </w:r>
      <w:r w:rsidR="00E429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151B" w:rsidRPr="00A544A3">
        <w:rPr>
          <w:rFonts w:ascii="Times New Roman" w:hAnsi="Times New Roman" w:cs="Times New Roman"/>
          <w:sz w:val="24"/>
          <w:szCs w:val="24"/>
        </w:rPr>
        <w:t>ata</w:t>
      </w:r>
      <w:r w:rsidR="00E42936">
        <w:rPr>
          <w:rFonts w:ascii="Times New Roman" w:hAnsi="Times New Roman" w:cs="Times New Roman"/>
          <w:sz w:val="24"/>
          <w:szCs w:val="24"/>
          <w:lang w:val="en-US"/>
        </w:rPr>
        <w:t xml:space="preserve"> IGT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 xml:space="preserve"> diatur sebagai berikut:</w:t>
      </w:r>
    </w:p>
    <w:p w:rsidR="001A151B" w:rsidRDefault="00C961CB" w:rsidP="00C961CB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IGT yang mempunyai skala lebih kecil 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r w:rsidR="001A151B" w:rsidRPr="00A544A3">
        <w:rPr>
          <w:rFonts w:ascii="Times New Roman" w:hAnsi="Times New Roman" w:cs="Times New Roman"/>
          <w:sz w:val="24"/>
          <w:szCs w:val="24"/>
        </w:rPr>
        <w:t>1:50.000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 tetap dilakukan verifikasi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 tetapi tetap disimpan dalam skala aslinya (tidak dipaksakan untuk dijadikan 1:50.000).</w:t>
      </w:r>
    </w:p>
    <w:p w:rsidR="001A151B" w:rsidRPr="00714344" w:rsidRDefault="00C961CB" w:rsidP="00C961CB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0B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714344">
        <w:rPr>
          <w:rFonts w:ascii="Times New Roman" w:hAnsi="Times New Roman" w:cs="Times New Roman"/>
          <w:sz w:val="24"/>
          <w:szCs w:val="24"/>
        </w:rPr>
        <w:t>IGT yang mempunyai skala lebih besar dari 1:50.000</w:t>
      </w:r>
      <w:r w:rsidR="002E2F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51B" w:rsidRPr="00714344">
        <w:rPr>
          <w:rFonts w:ascii="Times New Roman" w:hAnsi="Times New Roman" w:cs="Times New Roman"/>
          <w:sz w:val="24"/>
          <w:szCs w:val="24"/>
        </w:rPr>
        <w:t xml:space="preserve"> harus diputuskan apakah dilakukan generalisasi menjadi 1:50.000 atau tetap disimpan dalam skala aslinya.</w:t>
      </w:r>
    </w:p>
    <w:p w:rsidR="001A151B" w:rsidRDefault="00C961CB" w:rsidP="00C961CB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>Jika peta rupabumi tidak tersedia</w:t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, 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 xml:space="preserve">maka </w:t>
      </w:r>
      <w:r w:rsidR="001A151B" w:rsidRPr="00A544A3">
        <w:rPr>
          <w:rFonts w:ascii="Times New Roman" w:hAnsi="Times New Roman" w:cs="Times New Roman"/>
          <w:sz w:val="24"/>
          <w:szCs w:val="24"/>
        </w:rPr>
        <w:t xml:space="preserve">sumber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1A151B" w:rsidRPr="00A544A3">
        <w:rPr>
          <w:rFonts w:ascii="Times New Roman" w:hAnsi="Times New Roman" w:cs="Times New Roman"/>
          <w:sz w:val="24"/>
          <w:szCs w:val="24"/>
        </w:rPr>
        <w:t>IGD yang dapat digunakan sebaga</w:t>
      </w:r>
      <w:r w:rsidR="00714344">
        <w:rPr>
          <w:rFonts w:ascii="Times New Roman" w:hAnsi="Times New Roman" w:cs="Times New Roman"/>
          <w:sz w:val="24"/>
          <w:szCs w:val="24"/>
        </w:rPr>
        <w:t>i acuan dalam proses verifikasi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936"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>adalah:</w:t>
      </w:r>
    </w:p>
    <w:p w:rsidR="005E40D3" w:rsidRPr="00A544A3" w:rsidRDefault="005E40D3" w:rsidP="00C961CB">
      <w:pPr>
        <w:pStyle w:val="ListParagraph"/>
        <w:spacing w:before="120" w:after="120" w:line="276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4344" w:rsidRDefault="00C00B08" w:rsidP="00C961CB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A544A3">
        <w:rPr>
          <w:rFonts w:ascii="Times New Roman" w:hAnsi="Times New Roman" w:cs="Times New Roman"/>
          <w:sz w:val="24"/>
          <w:szCs w:val="24"/>
        </w:rPr>
        <w:t>Citra SPOT 6-7 orthosistematis dari LAPAN</w:t>
      </w:r>
    </w:p>
    <w:p w:rsidR="001A151B" w:rsidRDefault="00C00B08" w:rsidP="00C961CB">
      <w:pPr>
        <w:pStyle w:val="ListParagraph"/>
        <w:spacing w:after="120" w:line="276" w:lineRule="auto"/>
        <w:ind w:left="270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151B" w:rsidRPr="00C00B08">
        <w:rPr>
          <w:rFonts w:ascii="Times New Roman" w:hAnsi="Times New Roman" w:cs="Times New Roman"/>
          <w:sz w:val="24"/>
          <w:szCs w:val="24"/>
        </w:rPr>
        <w:t xml:space="preserve">Peta dasar pertanahan </w:t>
      </w:r>
      <w:r w:rsidR="00FA1593" w:rsidRPr="00C00B08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714344" w:rsidRPr="00C00B08">
        <w:rPr>
          <w:rFonts w:ascii="Times New Roman" w:hAnsi="Times New Roman" w:cs="Times New Roman"/>
          <w:sz w:val="24"/>
          <w:szCs w:val="24"/>
          <w:lang w:val="en-US"/>
        </w:rPr>
        <w:t xml:space="preserve"> Kementerian </w:t>
      </w:r>
      <w:r w:rsidR="00FA1593" w:rsidRPr="00C00B08">
        <w:rPr>
          <w:rFonts w:ascii="Times New Roman" w:hAnsi="Times New Roman" w:cs="Times New Roman"/>
          <w:sz w:val="24"/>
          <w:szCs w:val="24"/>
          <w:lang w:val="en-US"/>
        </w:rPr>
        <w:t>ATR</w:t>
      </w:r>
      <w:r w:rsidR="00714344" w:rsidRPr="00C00B08">
        <w:rPr>
          <w:rFonts w:ascii="Times New Roman" w:hAnsi="Times New Roman" w:cs="Times New Roman"/>
          <w:sz w:val="24"/>
          <w:szCs w:val="24"/>
          <w:lang w:val="en-US"/>
        </w:rPr>
        <w:t>/BPN.</w:t>
      </w:r>
    </w:p>
    <w:p w:rsidR="00E0178A" w:rsidRPr="00E0178A" w:rsidRDefault="00E0178A" w:rsidP="00E0178A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78A">
        <w:rPr>
          <w:rFonts w:ascii="Times New Roman" w:hAnsi="Times New Roman" w:cs="Times New Roman"/>
          <w:sz w:val="24"/>
          <w:szCs w:val="24"/>
          <w:lang w:val="en-US"/>
        </w:rPr>
        <w:t>Diperlukan pedoman teknis terkait proses integrasi yang lebih operasional untuk melengkapi dokumen Draft Peraturan Kepala BIG terkait Pedoman Teknis Kompilasi, Integrasi dan Sinkronisasi IGT;</w:t>
      </w:r>
    </w:p>
    <w:p w:rsidR="00E0178A" w:rsidRPr="00E0178A" w:rsidRDefault="00E0178A" w:rsidP="00E0178A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78A">
        <w:rPr>
          <w:rFonts w:ascii="Times New Roman" w:hAnsi="Times New Roman" w:cs="Times New Roman"/>
          <w:sz w:val="24"/>
          <w:szCs w:val="24"/>
          <w:lang w:val="en-US"/>
        </w:rPr>
        <w:t>Diperlukan payung hokum atau peraturan untuk mengantisipasi perubahan peta akibat proses integrasi khususnya pada peta-peta perizinan yang berimpilasi hukum</w:t>
      </w:r>
    </w:p>
    <w:p w:rsidR="00E0178A" w:rsidRPr="00E0178A" w:rsidRDefault="00E0178A" w:rsidP="00E0178A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78A">
        <w:rPr>
          <w:rFonts w:ascii="Times New Roman" w:hAnsi="Times New Roman" w:cs="Times New Roman"/>
          <w:sz w:val="24"/>
          <w:szCs w:val="24"/>
          <w:lang w:val="en-US"/>
        </w:rPr>
        <w:t>Diperlukan koordinasi lebih lanjut antara BIG dan Dishidors terkait proses</w:t>
      </w:r>
      <w:r w:rsidRPr="00E0178A">
        <w:rPr>
          <w:rFonts w:ascii="Times New Roman" w:hAnsi="Times New Roman" w:cs="Times New Roman"/>
          <w:sz w:val="24"/>
          <w:szCs w:val="24"/>
        </w:rPr>
        <w:t xml:space="preserve"> integrase pada peta-peta pesisir dan kelautan ;</w:t>
      </w:r>
    </w:p>
    <w:p w:rsidR="00E0178A" w:rsidRPr="00E0178A" w:rsidRDefault="00E0178A" w:rsidP="00E0178A">
      <w:pPr>
        <w:pStyle w:val="ListParagraph"/>
        <w:numPr>
          <w:ilvl w:val="0"/>
          <w:numId w:val="29"/>
        </w:numPr>
        <w:spacing w:before="120"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78A">
        <w:rPr>
          <w:rFonts w:ascii="Times New Roman" w:hAnsi="Times New Roman" w:cs="Times New Roman"/>
          <w:sz w:val="24"/>
          <w:szCs w:val="24"/>
        </w:rPr>
        <w:t>Berkitan dengan batas wilayah administrasi provinsi, kabupaten/kota serta desa diperlukan klasifikasi status level batas wilayah administrasi yang terdiri dari level batas definitif, level batas hasil proses kesepakatan (belum ada payung hukum) dan leval batas indikatif</w:t>
      </w:r>
    </w:p>
    <w:p w:rsidR="00C65682" w:rsidRPr="00A328BB" w:rsidRDefault="00C65682" w:rsidP="00C65682">
      <w:pPr>
        <w:pStyle w:val="ListParagraph"/>
        <w:numPr>
          <w:ilvl w:val="0"/>
          <w:numId w:val="15"/>
        </w:numPr>
        <w:spacing w:before="240" w:after="120" w:line="276" w:lineRule="auto"/>
        <w:ind w:left="892" w:hanging="44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CB">
        <w:rPr>
          <w:rFonts w:ascii="Times New Roman" w:hAnsi="Times New Roman" w:cs="Times New Roman"/>
          <w:b/>
          <w:i/>
          <w:sz w:val="24"/>
          <w:szCs w:val="24"/>
          <w:lang w:val="en-US"/>
        </w:rPr>
        <w:t>WORKING GROUP</w:t>
      </w:r>
      <w:r w:rsidRPr="00C961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61CB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7B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B8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SINKRONISASI</w:t>
      </w:r>
      <w:r w:rsidRPr="001A151B">
        <w:rPr>
          <w:rFonts w:ascii="Times New Roman" w:hAnsi="Times New Roman" w:cs="Times New Roman"/>
          <w:b/>
          <w:sz w:val="24"/>
          <w:szCs w:val="24"/>
        </w:rPr>
        <w:t xml:space="preserve"> IGT</w:t>
      </w:r>
    </w:p>
    <w:p w:rsidR="00E90D26" w:rsidRPr="00E90D26" w:rsidRDefault="00E90D26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Sinkronisasi IGT adalah kegiatan penyelarasan antar beberapa IGT</w:t>
      </w:r>
      <w:r w:rsidR="00B12B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0D26" w:rsidRPr="00E90D26" w:rsidRDefault="00E90D26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Sinkronisasi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 w:rsidR="00C961CB">
        <w:rPr>
          <w:rFonts w:ascii="Times New Roman" w:hAnsi="Times New Roman" w:cs="Times New Roman"/>
          <w:sz w:val="24"/>
          <w:szCs w:val="24"/>
          <w:lang w:val="en-US"/>
        </w:rPr>
        <w:t xml:space="preserve">dimaksudkan untuk mencegah </w:t>
      </w:r>
      <w:r>
        <w:rPr>
          <w:rFonts w:ascii="Times New Roman" w:hAnsi="Times New Roman" w:cs="Times New Roman"/>
          <w:sz w:val="24"/>
          <w:szCs w:val="24"/>
          <w:lang w:val="en-US"/>
        </w:rPr>
        <w:t>duplikasi informasi, seperti konflik penggunaan lahan dan konflik perijinan</w:t>
      </w:r>
      <w:r w:rsidR="00B12B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0D26" w:rsidRPr="00C56B4D" w:rsidRDefault="00DB31CC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0D26">
        <w:rPr>
          <w:rFonts w:ascii="Times New Roman" w:hAnsi="Times New Roman" w:cs="Times New Roman"/>
          <w:sz w:val="24"/>
          <w:szCs w:val="24"/>
          <w:lang w:val="en-US"/>
        </w:rPr>
        <w:t xml:space="preserve">inkronisasi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IGT </w:t>
      </w:r>
      <w:r>
        <w:rPr>
          <w:rFonts w:ascii="Times New Roman" w:hAnsi="Times New Roman" w:cs="Times New Roman"/>
          <w:sz w:val="24"/>
          <w:szCs w:val="24"/>
          <w:lang w:val="en-US"/>
        </w:rPr>
        <w:t>dilakukan melalui</w:t>
      </w:r>
      <w:r w:rsidR="00E90D26">
        <w:rPr>
          <w:rFonts w:ascii="Times New Roman" w:hAnsi="Times New Roman" w:cs="Times New Roman"/>
          <w:sz w:val="24"/>
          <w:szCs w:val="24"/>
          <w:lang w:val="en-US"/>
        </w:rPr>
        <w:t xml:space="preserve"> 4 tahap yaitu identifikasi IGT, identifikasi konflik, </w:t>
      </w:r>
      <w:r w:rsidR="009E1046">
        <w:rPr>
          <w:rFonts w:ascii="Times New Roman" w:hAnsi="Times New Roman" w:cs="Times New Roman"/>
          <w:sz w:val="24"/>
          <w:szCs w:val="24"/>
          <w:lang w:val="en-US"/>
        </w:rPr>
        <w:t>koreksi</w:t>
      </w:r>
      <w:r w:rsidR="00E90D26">
        <w:rPr>
          <w:rFonts w:ascii="Times New Roman" w:hAnsi="Times New Roman" w:cs="Times New Roman"/>
          <w:sz w:val="24"/>
          <w:szCs w:val="24"/>
          <w:lang w:val="en-US"/>
        </w:rPr>
        <w:t xml:space="preserve"> dan kontrol kualitas.</w:t>
      </w:r>
    </w:p>
    <w:p w:rsidR="00C56B4D" w:rsidRDefault="00C56B4D" w:rsidP="00C56B4D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Alur kerja sinkronisasi perlu untuk disusun dan diperinci disertai dengan penjelasan definisi yang lebih tajam agar dapat mencakup semua pekerjaan dalam penyelesaian proses sinkronisasi.</w:t>
      </w:r>
    </w:p>
    <w:p w:rsidR="00C56B4D" w:rsidRPr="00E90D26" w:rsidRDefault="00C56B4D" w:rsidP="00C56B4D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Dokumen teknis agar disusun untuk menjawab permasalahan jangka panjang. Untuk itu perlu adanya penjabaran yang lebih detail dengan penggunaan narasi yang tepat.</w:t>
      </w:r>
    </w:p>
    <w:p w:rsidR="00A476CE" w:rsidRPr="00E90D26" w:rsidRDefault="006E58AE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739">
        <w:rPr>
          <w:rFonts w:ascii="Times New Roman" w:hAnsi="Times New Roman" w:cs="Times New Roman"/>
          <w:sz w:val="24"/>
          <w:szCs w:val="24"/>
        </w:rPr>
        <w:t>Dalam sinkronisasi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 IGT</w:t>
      </w:r>
      <w:r w:rsidRPr="00743739">
        <w:rPr>
          <w:rFonts w:ascii="Times New Roman" w:hAnsi="Times New Roman" w:cs="Times New Roman"/>
          <w:sz w:val="24"/>
          <w:szCs w:val="24"/>
        </w:rPr>
        <w:t>,  isu tumpang tindih penggunaan lahan (konflik kepentingan an</w:t>
      </w:r>
      <w:r w:rsidR="00A476CE">
        <w:rPr>
          <w:rFonts w:ascii="Times New Roman" w:hAnsi="Times New Roman" w:cs="Times New Roman"/>
          <w:sz w:val="24"/>
          <w:szCs w:val="24"/>
        </w:rPr>
        <w:t>tar</w:t>
      </w:r>
      <w:r w:rsidR="00714344">
        <w:rPr>
          <w:rFonts w:ascii="Times New Roman" w:hAnsi="Times New Roman" w:cs="Times New Roman"/>
          <w:sz w:val="24"/>
          <w:szCs w:val="24"/>
        </w:rPr>
        <w:t xml:space="preserve">sektor) lebih </w:t>
      </w:r>
      <w:r w:rsidR="00FA1593">
        <w:rPr>
          <w:rFonts w:ascii="Times New Roman" w:hAnsi="Times New Roman" w:cs="Times New Roman"/>
          <w:sz w:val="24"/>
          <w:szCs w:val="24"/>
          <w:lang w:val="en-US"/>
        </w:rPr>
        <w:t>menonjol</w:t>
      </w:r>
      <w:r w:rsidR="00714344">
        <w:rPr>
          <w:rFonts w:ascii="Times New Roman" w:hAnsi="Times New Roman" w:cs="Times New Roman"/>
          <w:sz w:val="24"/>
          <w:szCs w:val="24"/>
        </w:rPr>
        <w:t>,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593">
        <w:rPr>
          <w:rFonts w:ascii="Times New Roman" w:hAnsi="Times New Roman" w:cs="Times New Roman"/>
          <w:sz w:val="24"/>
          <w:szCs w:val="24"/>
          <w:lang w:val="en-US"/>
        </w:rPr>
        <w:t>maka</w:t>
      </w:r>
      <w:r w:rsidRPr="00743739">
        <w:rPr>
          <w:rFonts w:ascii="Times New Roman" w:hAnsi="Times New Roman" w:cs="Times New Roman"/>
          <w:sz w:val="24"/>
          <w:szCs w:val="24"/>
        </w:rPr>
        <w:t xml:space="preserve">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>rumusan</w:t>
      </w:r>
      <w:r w:rsidRPr="00743739">
        <w:rPr>
          <w:rFonts w:ascii="Times New Roman" w:hAnsi="Times New Roman" w:cs="Times New Roman"/>
          <w:sz w:val="24"/>
          <w:szCs w:val="24"/>
        </w:rPr>
        <w:t xml:space="preserve">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tentang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 xml:space="preserve">tumpang </w:t>
      </w:r>
      <w:r w:rsidRPr="00743739">
        <w:rPr>
          <w:rFonts w:ascii="Times New Roman" w:hAnsi="Times New Roman" w:cs="Times New Roman"/>
          <w:sz w:val="24"/>
          <w:szCs w:val="24"/>
        </w:rPr>
        <w:t xml:space="preserve">tindih penggunaan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 xml:space="preserve">lahan </w:t>
      </w:r>
      <w:r w:rsidRPr="00743739">
        <w:rPr>
          <w:rFonts w:ascii="Times New Roman" w:hAnsi="Times New Roman" w:cs="Times New Roman"/>
          <w:sz w:val="24"/>
          <w:szCs w:val="24"/>
        </w:rPr>
        <w:t xml:space="preserve">perlu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>dibakukan</w:t>
      </w:r>
      <w:r w:rsidR="007143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E8D" w:rsidRPr="00714344" w:rsidRDefault="00BE4E8D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344">
        <w:rPr>
          <w:rFonts w:ascii="Times New Roman" w:hAnsi="Times New Roman" w:cs="Times New Roman"/>
          <w:sz w:val="24"/>
          <w:szCs w:val="24"/>
        </w:rPr>
        <w:t xml:space="preserve">Proses sinkronisasi IGT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Pr="00714344">
        <w:rPr>
          <w:rFonts w:ascii="Times New Roman" w:hAnsi="Times New Roman" w:cs="Times New Roman"/>
          <w:sz w:val="24"/>
          <w:szCs w:val="24"/>
        </w:rPr>
        <w:t xml:space="preserve"> penyelarasan IGT.  Jika </w:t>
      </w:r>
      <w:r w:rsidR="00451E70" w:rsidRPr="00714344">
        <w:rPr>
          <w:rFonts w:ascii="Times New Roman" w:hAnsi="Times New Roman" w:cs="Times New Roman"/>
          <w:sz w:val="24"/>
          <w:szCs w:val="24"/>
        </w:rPr>
        <w:t>IGT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593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 sinkron</w:t>
      </w:r>
      <w:r w:rsidRPr="00714344">
        <w:rPr>
          <w:rFonts w:ascii="Times New Roman" w:hAnsi="Times New Roman" w:cs="Times New Roman"/>
          <w:sz w:val="24"/>
          <w:szCs w:val="24"/>
        </w:rPr>
        <w:t xml:space="preserve">, maka dilakukan kajian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>yang komprehensif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terhadap seluruh aspek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14344">
        <w:rPr>
          <w:rFonts w:ascii="Times New Roman" w:hAnsi="Times New Roman" w:cs="Times New Roman"/>
          <w:sz w:val="24"/>
          <w:szCs w:val="24"/>
        </w:rPr>
        <w:t xml:space="preserve">ekonomi,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>sosial, budaya,</w:t>
      </w:r>
      <w:r w:rsidRPr="00714344">
        <w:rPr>
          <w:rFonts w:ascii="Times New Roman" w:hAnsi="Times New Roman" w:cs="Times New Roman"/>
          <w:sz w:val="24"/>
          <w:szCs w:val="24"/>
        </w:rPr>
        <w:t xml:space="preserve"> tata ruang,</w:t>
      </w:r>
      <w:r w:rsidR="00EC1A05" w:rsidRPr="00714344">
        <w:rPr>
          <w:rFonts w:ascii="Times New Roman" w:hAnsi="Times New Roman" w:cs="Times New Roman"/>
          <w:sz w:val="24"/>
          <w:szCs w:val="24"/>
        </w:rPr>
        <w:t xml:space="preserve"> hukum,</w:t>
      </w:r>
      <w:r w:rsidRPr="00714344">
        <w:rPr>
          <w:rFonts w:ascii="Times New Roman" w:hAnsi="Times New Roman" w:cs="Times New Roman"/>
          <w:sz w:val="24"/>
          <w:szCs w:val="24"/>
        </w:rPr>
        <w:t xml:space="preserve"> 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>lingkungan</w:t>
      </w:r>
      <w:r w:rsidRPr="00714344">
        <w:rPr>
          <w:rFonts w:ascii="Times New Roman" w:hAnsi="Times New Roman" w:cs="Times New Roman"/>
          <w:sz w:val="24"/>
          <w:szCs w:val="24"/>
        </w:rPr>
        <w:t>, dll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51E70">
        <w:rPr>
          <w:rFonts w:ascii="Times New Roman" w:hAnsi="Times New Roman" w:cs="Times New Roman"/>
          <w:sz w:val="24"/>
          <w:szCs w:val="24"/>
        </w:rPr>
        <w:t xml:space="preserve"> dan penetapa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4344">
        <w:rPr>
          <w:rFonts w:ascii="Times New Roman" w:hAnsi="Times New Roman" w:cs="Times New Roman"/>
          <w:sz w:val="24"/>
          <w:szCs w:val="24"/>
        </w:rPr>
        <w:t>n</w:t>
      </w:r>
      <w:r w:rsidR="00A476CE">
        <w:rPr>
          <w:rFonts w:ascii="Times New Roman" w:hAnsi="Times New Roman" w:cs="Times New Roman"/>
          <w:sz w:val="24"/>
          <w:szCs w:val="24"/>
        </w:rPr>
        <w:t xml:space="preserve">ya </w:t>
      </w:r>
      <w:r w:rsidR="00FA1593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 secara berjenjang</w:t>
      </w:r>
      <w:r w:rsidR="00A476CE">
        <w:rPr>
          <w:rFonts w:ascii="Times New Roman" w:hAnsi="Times New Roman" w:cs="Times New Roman"/>
          <w:sz w:val="24"/>
          <w:szCs w:val="24"/>
        </w:rPr>
        <w:t xml:space="preserve">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lastRenderedPageBreak/>
        <w:t>(mulai</w:t>
      </w:r>
      <w:r w:rsidR="00A47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dari tingkat </w:t>
      </w:r>
      <w:r w:rsidR="00BE0403">
        <w:rPr>
          <w:rFonts w:ascii="Times New Roman" w:hAnsi="Times New Roman" w:cs="Times New Roman"/>
          <w:sz w:val="24"/>
          <w:szCs w:val="24"/>
        </w:rPr>
        <w:t>Walidata/</w:t>
      </w:r>
      <w:r w:rsidR="00BE04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0403">
        <w:rPr>
          <w:rFonts w:ascii="Times New Roman" w:hAnsi="Times New Roman" w:cs="Times New Roman"/>
          <w:sz w:val="24"/>
          <w:szCs w:val="24"/>
        </w:rPr>
        <w:t xml:space="preserve">selon II, </w:t>
      </w:r>
      <w:r w:rsidRPr="00714344">
        <w:rPr>
          <w:rFonts w:ascii="Times New Roman" w:hAnsi="Times New Roman" w:cs="Times New Roman"/>
          <w:sz w:val="24"/>
          <w:szCs w:val="24"/>
        </w:rPr>
        <w:t>Eselon I, Menteri/</w:t>
      </w:r>
      <w:r w:rsidR="00BE0403">
        <w:rPr>
          <w:rFonts w:ascii="Times New Roman" w:hAnsi="Times New Roman" w:cs="Times New Roman"/>
          <w:sz w:val="24"/>
          <w:szCs w:val="24"/>
          <w:lang w:val="en-US"/>
        </w:rPr>
        <w:t xml:space="preserve">Kepala </w:t>
      </w:r>
      <w:r w:rsidRPr="00714344">
        <w:rPr>
          <w:rFonts w:ascii="Times New Roman" w:hAnsi="Times New Roman" w:cs="Times New Roman"/>
          <w:sz w:val="24"/>
          <w:szCs w:val="24"/>
        </w:rPr>
        <w:t>LPN</w:t>
      </w:r>
      <w:r w:rsidR="00A476CE">
        <w:rPr>
          <w:rFonts w:ascii="Times New Roman" w:hAnsi="Times New Roman" w:cs="Times New Roman"/>
          <w:sz w:val="24"/>
          <w:szCs w:val="24"/>
        </w:rPr>
        <w:t xml:space="preserve">K, </w:t>
      </w:r>
      <w:r w:rsidR="00BE0403">
        <w:rPr>
          <w:rFonts w:ascii="Times New Roman" w:hAnsi="Times New Roman" w:cs="Times New Roman"/>
          <w:sz w:val="24"/>
          <w:szCs w:val="24"/>
          <w:lang w:val="en-US"/>
        </w:rPr>
        <w:t>Menteri Koordinator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 Bidang</w:t>
      </w:r>
      <w:r w:rsidR="00A476CE">
        <w:rPr>
          <w:rFonts w:ascii="Times New Roman" w:hAnsi="Times New Roman" w:cs="Times New Roman"/>
          <w:sz w:val="24"/>
          <w:szCs w:val="24"/>
        </w:rPr>
        <w:t xml:space="preserve">,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>sampai</w:t>
      </w:r>
      <w:r w:rsidR="00A476CE">
        <w:rPr>
          <w:rFonts w:ascii="Times New Roman" w:hAnsi="Times New Roman" w:cs="Times New Roman"/>
          <w:sz w:val="24"/>
          <w:szCs w:val="24"/>
        </w:rPr>
        <w:t xml:space="preserve"> 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A476CE">
        <w:rPr>
          <w:rFonts w:ascii="Times New Roman" w:hAnsi="Times New Roman" w:cs="Times New Roman"/>
          <w:sz w:val="24"/>
          <w:szCs w:val="24"/>
        </w:rPr>
        <w:t>Presiden</w:t>
      </w:r>
      <w:r w:rsidR="00451E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14344">
        <w:rPr>
          <w:rFonts w:ascii="Times New Roman" w:hAnsi="Times New Roman" w:cs="Times New Roman"/>
          <w:sz w:val="24"/>
          <w:szCs w:val="24"/>
        </w:rPr>
        <w:t>.</w:t>
      </w:r>
    </w:p>
    <w:p w:rsidR="00714344" w:rsidRPr="00714344" w:rsidRDefault="00FF3C1F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682">
        <w:rPr>
          <w:rFonts w:ascii="Times New Roman" w:hAnsi="Times New Roman" w:cs="Times New Roman"/>
          <w:sz w:val="24"/>
          <w:szCs w:val="24"/>
        </w:rPr>
        <w:t>M</w:t>
      </w:r>
      <w:r w:rsidR="006E58AE" w:rsidRPr="00714344">
        <w:rPr>
          <w:rFonts w:ascii="Times New Roman" w:hAnsi="Times New Roman" w:cs="Times New Roman"/>
          <w:sz w:val="24"/>
          <w:szCs w:val="24"/>
        </w:rPr>
        <w:t>ekanisme penga</w:t>
      </w:r>
      <w:r w:rsidR="00D27A78" w:rsidRPr="00714344">
        <w:rPr>
          <w:rFonts w:ascii="Times New Roman" w:hAnsi="Times New Roman" w:cs="Times New Roman"/>
          <w:sz w:val="24"/>
          <w:szCs w:val="24"/>
        </w:rPr>
        <w:t xml:space="preserve">manan </w:t>
      </w:r>
      <w:r w:rsidRPr="00C65682">
        <w:rPr>
          <w:rFonts w:ascii="Times New Roman" w:hAnsi="Times New Roman" w:cs="Times New Roman"/>
          <w:sz w:val="24"/>
          <w:szCs w:val="24"/>
        </w:rPr>
        <w:t xml:space="preserve">IGT </w:t>
      </w:r>
      <w:r w:rsidR="006E58AE" w:rsidRPr="00714344">
        <w:rPr>
          <w:rFonts w:ascii="Times New Roman" w:hAnsi="Times New Roman" w:cs="Times New Roman"/>
          <w:sz w:val="24"/>
          <w:szCs w:val="24"/>
        </w:rPr>
        <w:t xml:space="preserve">strategis </w:t>
      </w:r>
      <w:r w:rsidRPr="00C65682">
        <w:rPr>
          <w:rFonts w:ascii="Times New Roman" w:hAnsi="Times New Roman" w:cs="Times New Roman"/>
          <w:sz w:val="24"/>
          <w:szCs w:val="24"/>
        </w:rPr>
        <w:t xml:space="preserve">perlu ditetapkan, mengingat </w:t>
      </w:r>
      <w:r w:rsidR="00D65019" w:rsidRPr="00C65682">
        <w:rPr>
          <w:rFonts w:ascii="Times New Roman" w:hAnsi="Times New Roman" w:cs="Times New Roman"/>
          <w:sz w:val="24"/>
          <w:szCs w:val="24"/>
        </w:rPr>
        <w:t>keberadaanya</w:t>
      </w:r>
      <w:r w:rsidRPr="00C65682">
        <w:rPr>
          <w:rFonts w:ascii="Times New Roman" w:hAnsi="Times New Roman" w:cs="Times New Roman"/>
          <w:sz w:val="24"/>
          <w:szCs w:val="24"/>
        </w:rPr>
        <w:t xml:space="preserve"> </w:t>
      </w:r>
      <w:r w:rsidR="006E58AE" w:rsidRPr="00714344">
        <w:rPr>
          <w:rFonts w:ascii="Times New Roman" w:hAnsi="Times New Roman" w:cs="Times New Roman"/>
          <w:sz w:val="24"/>
          <w:szCs w:val="24"/>
        </w:rPr>
        <w:t xml:space="preserve">tidak dapat </w:t>
      </w:r>
      <w:r w:rsidR="00D65019" w:rsidRPr="00C65682">
        <w:rPr>
          <w:rFonts w:ascii="Times New Roman" w:hAnsi="Times New Roman" w:cs="Times New Roman"/>
          <w:sz w:val="24"/>
          <w:szCs w:val="24"/>
        </w:rPr>
        <w:t>disamakan dengan</w:t>
      </w:r>
      <w:r w:rsidRPr="00C65682">
        <w:rPr>
          <w:rFonts w:ascii="Times New Roman" w:hAnsi="Times New Roman" w:cs="Times New Roman"/>
          <w:sz w:val="24"/>
          <w:szCs w:val="24"/>
        </w:rPr>
        <w:t xml:space="preserve"> IGT</w:t>
      </w:r>
      <w:r w:rsidR="006E58AE" w:rsidRPr="00714344">
        <w:rPr>
          <w:rFonts w:ascii="Times New Roman" w:hAnsi="Times New Roman" w:cs="Times New Roman"/>
          <w:sz w:val="24"/>
          <w:szCs w:val="24"/>
        </w:rPr>
        <w:t xml:space="preserve"> </w:t>
      </w:r>
      <w:r w:rsidR="00FA1593" w:rsidRPr="00C65682">
        <w:rPr>
          <w:rFonts w:ascii="Times New Roman" w:hAnsi="Times New Roman" w:cs="Times New Roman"/>
          <w:sz w:val="24"/>
          <w:szCs w:val="24"/>
        </w:rPr>
        <w:t xml:space="preserve">pada </w:t>
      </w:r>
      <w:r w:rsidR="006E58AE" w:rsidRPr="00714344">
        <w:rPr>
          <w:rFonts w:ascii="Times New Roman" w:hAnsi="Times New Roman" w:cs="Times New Roman"/>
          <w:sz w:val="24"/>
          <w:szCs w:val="24"/>
        </w:rPr>
        <w:t>umum</w:t>
      </w:r>
      <w:r w:rsidR="00FA1593" w:rsidRPr="00C65682">
        <w:rPr>
          <w:rFonts w:ascii="Times New Roman" w:hAnsi="Times New Roman" w:cs="Times New Roman"/>
          <w:sz w:val="24"/>
          <w:szCs w:val="24"/>
        </w:rPr>
        <w:t>nya</w:t>
      </w:r>
      <w:r w:rsidR="006E58AE" w:rsidRPr="00714344">
        <w:rPr>
          <w:rFonts w:ascii="Times New Roman" w:hAnsi="Times New Roman" w:cs="Times New Roman"/>
          <w:sz w:val="24"/>
          <w:szCs w:val="24"/>
        </w:rPr>
        <w:t>.</w:t>
      </w:r>
    </w:p>
    <w:p w:rsidR="00C961CB" w:rsidRPr="00C961CB" w:rsidRDefault="006E58AE" w:rsidP="00C961CB">
      <w:pPr>
        <w:pStyle w:val="ListParagraph"/>
        <w:numPr>
          <w:ilvl w:val="0"/>
          <w:numId w:val="30"/>
        </w:numPr>
        <w:tabs>
          <w:tab w:val="left" w:pos="5304"/>
        </w:tabs>
        <w:spacing w:after="120" w:line="276" w:lineRule="auto"/>
        <w:ind w:left="13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344">
        <w:rPr>
          <w:rFonts w:ascii="Times New Roman" w:hAnsi="Times New Roman" w:cs="Times New Roman"/>
          <w:sz w:val="24"/>
          <w:szCs w:val="24"/>
        </w:rPr>
        <w:t xml:space="preserve">Hasil sinkronisasi </w:t>
      </w:r>
      <w:r w:rsidR="00D27A78" w:rsidRPr="00714344">
        <w:rPr>
          <w:rFonts w:ascii="Times New Roman" w:hAnsi="Times New Roman" w:cs="Times New Roman"/>
          <w:sz w:val="24"/>
          <w:szCs w:val="24"/>
        </w:rPr>
        <w:t xml:space="preserve">IGT </w:t>
      </w:r>
      <w:r w:rsidR="00C961CB">
        <w:rPr>
          <w:rFonts w:ascii="Times New Roman" w:hAnsi="Times New Roman" w:cs="Times New Roman"/>
          <w:sz w:val="24"/>
          <w:szCs w:val="24"/>
          <w:lang w:val="en-US"/>
        </w:rPr>
        <w:t>merupakan produk akhir dari KSP, dan kemudian dapat</w:t>
      </w:r>
      <w:r w:rsidR="00FF3C1F">
        <w:rPr>
          <w:rFonts w:ascii="Times New Roman" w:hAnsi="Times New Roman" w:cs="Times New Roman"/>
          <w:sz w:val="24"/>
          <w:szCs w:val="24"/>
        </w:rPr>
        <w:t xml:space="preserve"> dimanfaatkan bersama</w:t>
      </w:r>
      <w:r w:rsidR="00FA1593">
        <w:rPr>
          <w:rFonts w:ascii="Times New Roman" w:hAnsi="Times New Roman" w:cs="Times New Roman"/>
          <w:sz w:val="24"/>
          <w:szCs w:val="24"/>
          <w:lang w:val="en-US"/>
        </w:rPr>
        <w:t xml:space="preserve"> oleh</w:t>
      </w:r>
      <w:r w:rsidR="00FF3C1F">
        <w:rPr>
          <w:rFonts w:ascii="Times New Roman" w:hAnsi="Times New Roman" w:cs="Times New Roman"/>
          <w:sz w:val="24"/>
          <w:szCs w:val="24"/>
        </w:rPr>
        <w:t xml:space="preserve"> </w:t>
      </w:r>
      <w:r w:rsidR="00D65019">
        <w:rPr>
          <w:rFonts w:ascii="Times New Roman" w:hAnsi="Times New Roman" w:cs="Times New Roman"/>
          <w:sz w:val="24"/>
          <w:szCs w:val="24"/>
          <w:lang w:val="en-US"/>
        </w:rPr>
        <w:t xml:space="preserve">K/L </w:t>
      </w:r>
      <w:r w:rsidR="00FF3C1F">
        <w:rPr>
          <w:rFonts w:ascii="Times New Roman" w:hAnsi="Times New Roman" w:cs="Times New Roman"/>
          <w:sz w:val="24"/>
          <w:szCs w:val="24"/>
        </w:rPr>
        <w:t>melal</w:t>
      </w:r>
      <w:r w:rsidR="00D27A78" w:rsidRPr="00714344">
        <w:rPr>
          <w:rFonts w:ascii="Times New Roman" w:hAnsi="Times New Roman" w:cs="Times New Roman"/>
          <w:sz w:val="24"/>
          <w:szCs w:val="24"/>
        </w:rPr>
        <w:t>ui  media geoportal BIG</w:t>
      </w:r>
      <w:r w:rsidR="00D65019">
        <w:rPr>
          <w:rFonts w:ascii="Times New Roman" w:hAnsi="Times New Roman" w:cs="Times New Roman"/>
          <w:sz w:val="24"/>
          <w:szCs w:val="24"/>
          <w:lang w:val="en-US"/>
        </w:rPr>
        <w:t xml:space="preserve"> (Ina-</w:t>
      </w:r>
      <w:r w:rsidR="00D65019" w:rsidRPr="001B51A3">
        <w:rPr>
          <w:rFonts w:ascii="Times New Roman" w:hAnsi="Times New Roman" w:cs="Times New Roman"/>
          <w:i/>
          <w:sz w:val="24"/>
          <w:szCs w:val="24"/>
          <w:lang w:val="en-US"/>
        </w:rPr>
        <w:t>Geoportal</w:t>
      </w:r>
      <w:r w:rsidR="00D65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3C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61CB" w:rsidRDefault="00C961CB" w:rsidP="002E2FA1">
      <w:pPr>
        <w:tabs>
          <w:tab w:val="left" w:pos="5304"/>
        </w:tabs>
        <w:spacing w:line="276" w:lineRule="auto"/>
        <w:ind w:left="360"/>
        <w:jc w:val="center"/>
        <w:rPr>
          <w:lang w:val="en-US"/>
        </w:rPr>
      </w:pPr>
    </w:p>
    <w:p w:rsidR="00C961CB" w:rsidRDefault="00C961CB" w:rsidP="002E2FA1">
      <w:pPr>
        <w:tabs>
          <w:tab w:val="left" w:pos="5304"/>
        </w:tabs>
        <w:spacing w:line="276" w:lineRule="auto"/>
        <w:ind w:left="360"/>
        <w:jc w:val="center"/>
        <w:rPr>
          <w:lang w:val="en-US"/>
        </w:rPr>
      </w:pPr>
    </w:p>
    <w:p w:rsidR="00C961CB" w:rsidRDefault="00C961CB" w:rsidP="002E2FA1">
      <w:pPr>
        <w:tabs>
          <w:tab w:val="left" w:pos="5304"/>
        </w:tabs>
        <w:spacing w:line="276" w:lineRule="auto"/>
        <w:ind w:left="360"/>
        <w:jc w:val="center"/>
        <w:rPr>
          <w:lang w:val="en-US"/>
        </w:rPr>
      </w:pPr>
    </w:p>
    <w:p w:rsidR="00C961CB" w:rsidRDefault="00C961CB" w:rsidP="002E2FA1">
      <w:pPr>
        <w:tabs>
          <w:tab w:val="left" w:pos="5304"/>
        </w:tabs>
        <w:spacing w:line="276" w:lineRule="auto"/>
        <w:ind w:left="360"/>
        <w:jc w:val="center"/>
        <w:rPr>
          <w:lang w:val="en-US"/>
        </w:rPr>
      </w:pPr>
    </w:p>
    <w:p w:rsidR="00BE0403" w:rsidRPr="00BE0403" w:rsidRDefault="00BE0403" w:rsidP="002E2FA1">
      <w:pPr>
        <w:tabs>
          <w:tab w:val="left" w:pos="5304"/>
        </w:tabs>
        <w:spacing w:line="276" w:lineRule="auto"/>
        <w:ind w:left="360"/>
        <w:jc w:val="center"/>
        <w:rPr>
          <w:lang w:val="en-US"/>
        </w:rPr>
      </w:pPr>
      <w:r>
        <w:rPr>
          <w:lang w:val="en-US"/>
        </w:rPr>
        <w:t>-o0o-</w:t>
      </w:r>
    </w:p>
    <w:p w:rsidR="00455DAE" w:rsidRDefault="00455DAE" w:rsidP="002E2FA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AE" w:rsidRDefault="00455DAE" w:rsidP="002E2FA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AE" w:rsidRPr="00455DAE" w:rsidRDefault="00455DAE" w:rsidP="002E2FA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DAE" w:rsidRPr="00455DAE" w:rsidSect="002E2FA1">
      <w:footerReference w:type="default" r:id="rId10"/>
      <w:pgSz w:w="11906" w:h="16838" w:code="9"/>
      <w:pgMar w:top="1728" w:right="1728" w:bottom="1728" w:left="2304" w:header="113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EC" w:rsidRDefault="00C07EEC" w:rsidP="00000DD5">
      <w:pPr>
        <w:spacing w:after="0" w:line="240" w:lineRule="auto"/>
      </w:pPr>
      <w:r>
        <w:separator/>
      </w:r>
    </w:p>
  </w:endnote>
  <w:endnote w:type="continuationSeparator" w:id="0">
    <w:p w:rsidR="00C07EEC" w:rsidRDefault="00C07EEC" w:rsidP="000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64191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55811" w:rsidRPr="003F3EA7" w:rsidRDefault="00255811">
        <w:pPr>
          <w:pStyle w:val="Footer"/>
          <w:jc w:val="center"/>
          <w:rPr>
            <w:rFonts w:ascii="Times New Roman" w:hAnsi="Times New Roman" w:cs="Times New Roman"/>
          </w:rPr>
        </w:pPr>
        <w:r w:rsidRPr="003F3EA7">
          <w:rPr>
            <w:rFonts w:ascii="Times New Roman" w:hAnsi="Times New Roman" w:cs="Times New Roman"/>
            <w:noProof w:val="0"/>
          </w:rPr>
          <w:fldChar w:fldCharType="begin"/>
        </w:r>
        <w:r w:rsidRPr="003F3EA7">
          <w:rPr>
            <w:rFonts w:ascii="Times New Roman" w:hAnsi="Times New Roman" w:cs="Times New Roman"/>
          </w:rPr>
          <w:instrText xml:space="preserve"> PAGE   \* MERGEFORMAT </w:instrText>
        </w:r>
        <w:r w:rsidRPr="003F3EA7">
          <w:rPr>
            <w:rFonts w:ascii="Times New Roman" w:hAnsi="Times New Roman" w:cs="Times New Roman"/>
            <w:noProof w:val="0"/>
          </w:rPr>
          <w:fldChar w:fldCharType="separate"/>
        </w:r>
        <w:r w:rsidR="007961D8">
          <w:rPr>
            <w:rFonts w:ascii="Times New Roman" w:hAnsi="Times New Roman" w:cs="Times New Roman"/>
          </w:rPr>
          <w:t>6</w:t>
        </w:r>
        <w:r w:rsidRPr="003F3EA7">
          <w:rPr>
            <w:rFonts w:ascii="Times New Roman" w:hAnsi="Times New Roman" w:cs="Times New Roman"/>
          </w:rPr>
          <w:fldChar w:fldCharType="end"/>
        </w:r>
      </w:p>
    </w:sdtContent>
  </w:sdt>
  <w:p w:rsidR="00255811" w:rsidRDefault="0025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EC" w:rsidRDefault="00C07EEC" w:rsidP="00000DD5">
      <w:pPr>
        <w:spacing w:after="0" w:line="240" w:lineRule="auto"/>
      </w:pPr>
      <w:r>
        <w:separator/>
      </w:r>
    </w:p>
  </w:footnote>
  <w:footnote w:type="continuationSeparator" w:id="0">
    <w:p w:rsidR="00C07EEC" w:rsidRDefault="00C07EEC" w:rsidP="0000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1FF"/>
    <w:multiLevelType w:val="hybridMultilevel"/>
    <w:tmpl w:val="7FA695EA"/>
    <w:lvl w:ilvl="0" w:tplc="75524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B94F72"/>
    <w:multiLevelType w:val="hybridMultilevel"/>
    <w:tmpl w:val="FE42D62A"/>
    <w:lvl w:ilvl="0" w:tplc="86F4D39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1A64561"/>
    <w:multiLevelType w:val="hybridMultilevel"/>
    <w:tmpl w:val="CD827C08"/>
    <w:lvl w:ilvl="0" w:tplc="0742C3D8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4D59"/>
    <w:multiLevelType w:val="hybridMultilevel"/>
    <w:tmpl w:val="64547AD8"/>
    <w:lvl w:ilvl="0" w:tplc="103043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C57E2"/>
    <w:multiLevelType w:val="hybridMultilevel"/>
    <w:tmpl w:val="63A2AD68"/>
    <w:lvl w:ilvl="0" w:tplc="D8D2825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EB06E9"/>
    <w:multiLevelType w:val="hybridMultilevel"/>
    <w:tmpl w:val="96104F68"/>
    <w:lvl w:ilvl="0" w:tplc="91F0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2131"/>
    <w:multiLevelType w:val="hybridMultilevel"/>
    <w:tmpl w:val="28C0DC42"/>
    <w:lvl w:ilvl="0" w:tplc="4AFAA7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719"/>
    <w:multiLevelType w:val="hybridMultilevel"/>
    <w:tmpl w:val="C31CB7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2A25"/>
    <w:multiLevelType w:val="multilevel"/>
    <w:tmpl w:val="16484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502897"/>
    <w:multiLevelType w:val="hybridMultilevel"/>
    <w:tmpl w:val="E5A46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300ED"/>
    <w:multiLevelType w:val="hybridMultilevel"/>
    <w:tmpl w:val="E3721DC4"/>
    <w:lvl w:ilvl="0" w:tplc="1C4627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5B46E93"/>
    <w:multiLevelType w:val="hybridMultilevel"/>
    <w:tmpl w:val="793C6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9B6"/>
    <w:multiLevelType w:val="hybridMultilevel"/>
    <w:tmpl w:val="DD3495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02E96"/>
    <w:multiLevelType w:val="hybridMultilevel"/>
    <w:tmpl w:val="F27E6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00723"/>
    <w:multiLevelType w:val="hybridMultilevel"/>
    <w:tmpl w:val="F86606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A472C6"/>
    <w:multiLevelType w:val="hybridMultilevel"/>
    <w:tmpl w:val="4CA26122"/>
    <w:lvl w:ilvl="0" w:tplc="674E92C6">
      <w:start w:val="1"/>
      <w:numFmt w:val="lowerLetter"/>
      <w:lvlText w:val="%1."/>
      <w:lvlJc w:val="left"/>
      <w:pPr>
        <w:ind w:left="1271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581E1E"/>
    <w:multiLevelType w:val="hybridMultilevel"/>
    <w:tmpl w:val="B168736C"/>
    <w:lvl w:ilvl="0" w:tplc="60CA979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362E0E"/>
    <w:multiLevelType w:val="hybridMultilevel"/>
    <w:tmpl w:val="17BA817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9E6FEB"/>
    <w:multiLevelType w:val="hybridMultilevel"/>
    <w:tmpl w:val="EFAA15B8"/>
    <w:lvl w:ilvl="0" w:tplc="9A60BA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519F0595"/>
    <w:multiLevelType w:val="hybridMultilevel"/>
    <w:tmpl w:val="8946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001E5"/>
    <w:multiLevelType w:val="hybridMultilevel"/>
    <w:tmpl w:val="BA7A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73FBA"/>
    <w:multiLevelType w:val="hybridMultilevel"/>
    <w:tmpl w:val="26BE9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45876"/>
    <w:multiLevelType w:val="hybridMultilevel"/>
    <w:tmpl w:val="E07814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C12579"/>
    <w:multiLevelType w:val="hybridMultilevel"/>
    <w:tmpl w:val="E486A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042F6"/>
    <w:multiLevelType w:val="hybridMultilevel"/>
    <w:tmpl w:val="DBB07944"/>
    <w:lvl w:ilvl="0" w:tplc="C6D092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3042D"/>
    <w:multiLevelType w:val="hybridMultilevel"/>
    <w:tmpl w:val="F96C2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5EB1"/>
    <w:multiLevelType w:val="hybridMultilevel"/>
    <w:tmpl w:val="53F669A4"/>
    <w:lvl w:ilvl="0" w:tplc="17DC92BE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5478A7"/>
    <w:multiLevelType w:val="hybridMultilevel"/>
    <w:tmpl w:val="013C9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A4D1A"/>
    <w:multiLevelType w:val="hybridMultilevel"/>
    <w:tmpl w:val="2D8C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5B64F2"/>
    <w:multiLevelType w:val="hybridMultilevel"/>
    <w:tmpl w:val="BD3EA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12"/>
    <w:lvlOverride w:ilvl="0">
      <w:lvl w:ilvl="0" w:tplc="0421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</w:num>
  <w:num w:numId="9">
    <w:abstractNumId w:val="8"/>
  </w:num>
  <w:num w:numId="10">
    <w:abstractNumId w:val="29"/>
  </w:num>
  <w:num w:numId="11">
    <w:abstractNumId w:val="25"/>
  </w:num>
  <w:num w:numId="12">
    <w:abstractNumId w:val="3"/>
  </w:num>
  <w:num w:numId="13">
    <w:abstractNumId w:val="24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1"/>
  </w:num>
  <w:num w:numId="19">
    <w:abstractNumId w:val="20"/>
  </w:num>
  <w:num w:numId="20">
    <w:abstractNumId w:val="4"/>
  </w:num>
  <w:num w:numId="21">
    <w:abstractNumId w:val="9"/>
  </w:num>
  <w:num w:numId="22">
    <w:abstractNumId w:val="1"/>
  </w:num>
  <w:num w:numId="23">
    <w:abstractNumId w:val="13"/>
  </w:num>
  <w:num w:numId="24">
    <w:abstractNumId w:val="18"/>
  </w:num>
  <w:num w:numId="25">
    <w:abstractNumId w:val="11"/>
  </w:num>
  <w:num w:numId="26">
    <w:abstractNumId w:val="0"/>
  </w:num>
  <w:num w:numId="27">
    <w:abstractNumId w:val="16"/>
  </w:num>
  <w:num w:numId="28">
    <w:abstractNumId w:val="28"/>
  </w:num>
  <w:num w:numId="29">
    <w:abstractNumId w:val="27"/>
  </w:num>
  <w:num w:numId="30">
    <w:abstractNumId w:val="19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31"/>
    <w:rsid w:val="00000605"/>
    <w:rsid w:val="00000DD5"/>
    <w:rsid w:val="000152A1"/>
    <w:rsid w:val="0002230B"/>
    <w:rsid w:val="0004261B"/>
    <w:rsid w:val="00050A27"/>
    <w:rsid w:val="000571B8"/>
    <w:rsid w:val="00070350"/>
    <w:rsid w:val="000734F4"/>
    <w:rsid w:val="00076D11"/>
    <w:rsid w:val="00086805"/>
    <w:rsid w:val="000871FB"/>
    <w:rsid w:val="0009416C"/>
    <w:rsid w:val="000943F2"/>
    <w:rsid w:val="00094769"/>
    <w:rsid w:val="000A5457"/>
    <w:rsid w:val="000B7C9D"/>
    <w:rsid w:val="000C0FC1"/>
    <w:rsid w:val="000C281C"/>
    <w:rsid w:val="000D0732"/>
    <w:rsid w:val="000D6174"/>
    <w:rsid w:val="000F1818"/>
    <w:rsid w:val="000F7379"/>
    <w:rsid w:val="001206BF"/>
    <w:rsid w:val="0012572B"/>
    <w:rsid w:val="00126F3D"/>
    <w:rsid w:val="00137DAC"/>
    <w:rsid w:val="00152119"/>
    <w:rsid w:val="00164BAE"/>
    <w:rsid w:val="00171AE2"/>
    <w:rsid w:val="00174470"/>
    <w:rsid w:val="00175738"/>
    <w:rsid w:val="00191D1C"/>
    <w:rsid w:val="001A151B"/>
    <w:rsid w:val="001A5DDA"/>
    <w:rsid w:val="001B51A3"/>
    <w:rsid w:val="001B6DF6"/>
    <w:rsid w:val="001C06EA"/>
    <w:rsid w:val="001C1CF9"/>
    <w:rsid w:val="001C1EEC"/>
    <w:rsid w:val="001C245A"/>
    <w:rsid w:val="001C40DB"/>
    <w:rsid w:val="001C41DC"/>
    <w:rsid w:val="001D0810"/>
    <w:rsid w:val="001D631C"/>
    <w:rsid w:val="001D78A9"/>
    <w:rsid w:val="001E50AC"/>
    <w:rsid w:val="001E7916"/>
    <w:rsid w:val="001F36BF"/>
    <w:rsid w:val="001F40AF"/>
    <w:rsid w:val="002071EA"/>
    <w:rsid w:val="002227DC"/>
    <w:rsid w:val="002270EE"/>
    <w:rsid w:val="00232AD6"/>
    <w:rsid w:val="002530AC"/>
    <w:rsid w:val="00255811"/>
    <w:rsid w:val="002558BE"/>
    <w:rsid w:val="00270CE0"/>
    <w:rsid w:val="00272B8A"/>
    <w:rsid w:val="0028406C"/>
    <w:rsid w:val="00287B82"/>
    <w:rsid w:val="00296D88"/>
    <w:rsid w:val="002A215B"/>
    <w:rsid w:val="002A727D"/>
    <w:rsid w:val="002C380D"/>
    <w:rsid w:val="002D019A"/>
    <w:rsid w:val="002D38D5"/>
    <w:rsid w:val="002E2FA1"/>
    <w:rsid w:val="002F0DBF"/>
    <w:rsid w:val="002F1D34"/>
    <w:rsid w:val="002F72A0"/>
    <w:rsid w:val="00300532"/>
    <w:rsid w:val="0031154C"/>
    <w:rsid w:val="003121C0"/>
    <w:rsid w:val="003228EA"/>
    <w:rsid w:val="00323388"/>
    <w:rsid w:val="00323524"/>
    <w:rsid w:val="00324EFB"/>
    <w:rsid w:val="0033021D"/>
    <w:rsid w:val="003312C3"/>
    <w:rsid w:val="00333929"/>
    <w:rsid w:val="0033623D"/>
    <w:rsid w:val="00337DFF"/>
    <w:rsid w:val="00340C0E"/>
    <w:rsid w:val="00343575"/>
    <w:rsid w:val="003446E6"/>
    <w:rsid w:val="003518CF"/>
    <w:rsid w:val="00356D8B"/>
    <w:rsid w:val="00380055"/>
    <w:rsid w:val="00380142"/>
    <w:rsid w:val="003913FE"/>
    <w:rsid w:val="003932E2"/>
    <w:rsid w:val="003942DF"/>
    <w:rsid w:val="003A046C"/>
    <w:rsid w:val="003A065B"/>
    <w:rsid w:val="003B11C5"/>
    <w:rsid w:val="003B768D"/>
    <w:rsid w:val="003B796D"/>
    <w:rsid w:val="003C7DB6"/>
    <w:rsid w:val="003D7499"/>
    <w:rsid w:val="003E118C"/>
    <w:rsid w:val="003E2473"/>
    <w:rsid w:val="003E6274"/>
    <w:rsid w:val="003F21BB"/>
    <w:rsid w:val="003F3EA7"/>
    <w:rsid w:val="00401B69"/>
    <w:rsid w:val="004233AD"/>
    <w:rsid w:val="0042361D"/>
    <w:rsid w:val="00430C5F"/>
    <w:rsid w:val="00441C84"/>
    <w:rsid w:val="004453EC"/>
    <w:rsid w:val="00451E70"/>
    <w:rsid w:val="00455BF1"/>
    <w:rsid w:val="00455DAE"/>
    <w:rsid w:val="00460191"/>
    <w:rsid w:val="0046336E"/>
    <w:rsid w:val="004644C9"/>
    <w:rsid w:val="004646A6"/>
    <w:rsid w:val="00471BDF"/>
    <w:rsid w:val="004743E4"/>
    <w:rsid w:val="004A2A66"/>
    <w:rsid w:val="004A6C5A"/>
    <w:rsid w:val="004B25FC"/>
    <w:rsid w:val="004B57D6"/>
    <w:rsid w:val="004D7622"/>
    <w:rsid w:val="004E13FF"/>
    <w:rsid w:val="004E35C6"/>
    <w:rsid w:val="004E58D6"/>
    <w:rsid w:val="004F0F64"/>
    <w:rsid w:val="004F3EF4"/>
    <w:rsid w:val="004F4A9A"/>
    <w:rsid w:val="005004B1"/>
    <w:rsid w:val="0050715C"/>
    <w:rsid w:val="00507803"/>
    <w:rsid w:val="00520998"/>
    <w:rsid w:val="0052526E"/>
    <w:rsid w:val="005331D3"/>
    <w:rsid w:val="00534501"/>
    <w:rsid w:val="005370E3"/>
    <w:rsid w:val="00540143"/>
    <w:rsid w:val="00542874"/>
    <w:rsid w:val="005439C5"/>
    <w:rsid w:val="005628E0"/>
    <w:rsid w:val="00562D5F"/>
    <w:rsid w:val="0057044E"/>
    <w:rsid w:val="00573424"/>
    <w:rsid w:val="00574C60"/>
    <w:rsid w:val="0058588E"/>
    <w:rsid w:val="0059445A"/>
    <w:rsid w:val="005B6586"/>
    <w:rsid w:val="005D52F5"/>
    <w:rsid w:val="005E40D3"/>
    <w:rsid w:val="005E4E4A"/>
    <w:rsid w:val="005F2EE6"/>
    <w:rsid w:val="00604212"/>
    <w:rsid w:val="00604961"/>
    <w:rsid w:val="0061153E"/>
    <w:rsid w:val="00622C6B"/>
    <w:rsid w:val="00632C50"/>
    <w:rsid w:val="00652450"/>
    <w:rsid w:val="00664EEB"/>
    <w:rsid w:val="00681922"/>
    <w:rsid w:val="00681B72"/>
    <w:rsid w:val="006823D9"/>
    <w:rsid w:val="00687B98"/>
    <w:rsid w:val="00687D34"/>
    <w:rsid w:val="006949DE"/>
    <w:rsid w:val="00695A2E"/>
    <w:rsid w:val="006972C3"/>
    <w:rsid w:val="006A0BEC"/>
    <w:rsid w:val="006A7F85"/>
    <w:rsid w:val="006B353A"/>
    <w:rsid w:val="006C2B38"/>
    <w:rsid w:val="006D4F05"/>
    <w:rsid w:val="006D51E0"/>
    <w:rsid w:val="006D672D"/>
    <w:rsid w:val="006E4A39"/>
    <w:rsid w:val="006E58AE"/>
    <w:rsid w:val="007022B0"/>
    <w:rsid w:val="00704A3C"/>
    <w:rsid w:val="00705AD7"/>
    <w:rsid w:val="00714344"/>
    <w:rsid w:val="007157B9"/>
    <w:rsid w:val="00716387"/>
    <w:rsid w:val="0072273B"/>
    <w:rsid w:val="00725DFE"/>
    <w:rsid w:val="00730D7C"/>
    <w:rsid w:val="00733F0D"/>
    <w:rsid w:val="00743739"/>
    <w:rsid w:val="00772C38"/>
    <w:rsid w:val="00776FBF"/>
    <w:rsid w:val="00777744"/>
    <w:rsid w:val="00787F43"/>
    <w:rsid w:val="0079189E"/>
    <w:rsid w:val="00794FF9"/>
    <w:rsid w:val="007961D8"/>
    <w:rsid w:val="007A1196"/>
    <w:rsid w:val="007A3044"/>
    <w:rsid w:val="007A3EF3"/>
    <w:rsid w:val="007B11F6"/>
    <w:rsid w:val="007C039E"/>
    <w:rsid w:val="007C4E05"/>
    <w:rsid w:val="007C707D"/>
    <w:rsid w:val="007C7259"/>
    <w:rsid w:val="007D68C3"/>
    <w:rsid w:val="007E48C8"/>
    <w:rsid w:val="008049EB"/>
    <w:rsid w:val="00804CB3"/>
    <w:rsid w:val="00841A9A"/>
    <w:rsid w:val="00844C25"/>
    <w:rsid w:val="00852418"/>
    <w:rsid w:val="0086293A"/>
    <w:rsid w:val="008634E6"/>
    <w:rsid w:val="008668F7"/>
    <w:rsid w:val="008711DF"/>
    <w:rsid w:val="00886843"/>
    <w:rsid w:val="00891C7C"/>
    <w:rsid w:val="008970D2"/>
    <w:rsid w:val="008A5393"/>
    <w:rsid w:val="008B3534"/>
    <w:rsid w:val="008B6445"/>
    <w:rsid w:val="008C1104"/>
    <w:rsid w:val="008C45C0"/>
    <w:rsid w:val="008C4DB2"/>
    <w:rsid w:val="008D0977"/>
    <w:rsid w:val="008D727E"/>
    <w:rsid w:val="008F7F9B"/>
    <w:rsid w:val="00900CDC"/>
    <w:rsid w:val="00911970"/>
    <w:rsid w:val="00914A67"/>
    <w:rsid w:val="00930863"/>
    <w:rsid w:val="00934183"/>
    <w:rsid w:val="00936D75"/>
    <w:rsid w:val="009410F1"/>
    <w:rsid w:val="00955B93"/>
    <w:rsid w:val="00957547"/>
    <w:rsid w:val="00976BE8"/>
    <w:rsid w:val="009860B5"/>
    <w:rsid w:val="0098726D"/>
    <w:rsid w:val="00992A5C"/>
    <w:rsid w:val="009B7173"/>
    <w:rsid w:val="009C3909"/>
    <w:rsid w:val="009D22C3"/>
    <w:rsid w:val="009D3433"/>
    <w:rsid w:val="009D50E6"/>
    <w:rsid w:val="009E0110"/>
    <w:rsid w:val="009E1046"/>
    <w:rsid w:val="009E2FE3"/>
    <w:rsid w:val="009E62C8"/>
    <w:rsid w:val="009E700A"/>
    <w:rsid w:val="00A01CE3"/>
    <w:rsid w:val="00A06D80"/>
    <w:rsid w:val="00A15ACD"/>
    <w:rsid w:val="00A16A99"/>
    <w:rsid w:val="00A21A3E"/>
    <w:rsid w:val="00A328BB"/>
    <w:rsid w:val="00A35894"/>
    <w:rsid w:val="00A476CE"/>
    <w:rsid w:val="00A544A3"/>
    <w:rsid w:val="00A6143A"/>
    <w:rsid w:val="00A70B42"/>
    <w:rsid w:val="00A7426C"/>
    <w:rsid w:val="00A766F5"/>
    <w:rsid w:val="00A934E0"/>
    <w:rsid w:val="00A948C4"/>
    <w:rsid w:val="00AA0733"/>
    <w:rsid w:val="00AB030A"/>
    <w:rsid w:val="00AB7EF6"/>
    <w:rsid w:val="00AD3AAC"/>
    <w:rsid w:val="00AE1440"/>
    <w:rsid w:val="00AE18B9"/>
    <w:rsid w:val="00AF42A8"/>
    <w:rsid w:val="00B11335"/>
    <w:rsid w:val="00B12B8C"/>
    <w:rsid w:val="00B14253"/>
    <w:rsid w:val="00B23031"/>
    <w:rsid w:val="00B258FF"/>
    <w:rsid w:val="00B34D67"/>
    <w:rsid w:val="00B46D88"/>
    <w:rsid w:val="00B47DB6"/>
    <w:rsid w:val="00B731B2"/>
    <w:rsid w:val="00B7617E"/>
    <w:rsid w:val="00B942FC"/>
    <w:rsid w:val="00B945AC"/>
    <w:rsid w:val="00B947FC"/>
    <w:rsid w:val="00B95118"/>
    <w:rsid w:val="00BB5F29"/>
    <w:rsid w:val="00BE0403"/>
    <w:rsid w:val="00BE4E8D"/>
    <w:rsid w:val="00BF0113"/>
    <w:rsid w:val="00BF2768"/>
    <w:rsid w:val="00C00B08"/>
    <w:rsid w:val="00C01080"/>
    <w:rsid w:val="00C05BA0"/>
    <w:rsid w:val="00C05FBF"/>
    <w:rsid w:val="00C06B69"/>
    <w:rsid w:val="00C07EEC"/>
    <w:rsid w:val="00C1043F"/>
    <w:rsid w:val="00C13562"/>
    <w:rsid w:val="00C135CE"/>
    <w:rsid w:val="00C225A0"/>
    <w:rsid w:val="00C23947"/>
    <w:rsid w:val="00C35BF0"/>
    <w:rsid w:val="00C42609"/>
    <w:rsid w:val="00C46EC6"/>
    <w:rsid w:val="00C525FE"/>
    <w:rsid w:val="00C56B4D"/>
    <w:rsid w:val="00C6495F"/>
    <w:rsid w:val="00C651FD"/>
    <w:rsid w:val="00C65682"/>
    <w:rsid w:val="00C71F69"/>
    <w:rsid w:val="00C817CF"/>
    <w:rsid w:val="00C961CB"/>
    <w:rsid w:val="00CA2723"/>
    <w:rsid w:val="00CA68B7"/>
    <w:rsid w:val="00CD6521"/>
    <w:rsid w:val="00CE1B74"/>
    <w:rsid w:val="00CE6335"/>
    <w:rsid w:val="00CE6F2C"/>
    <w:rsid w:val="00CF5CB0"/>
    <w:rsid w:val="00D017EC"/>
    <w:rsid w:val="00D022D0"/>
    <w:rsid w:val="00D07046"/>
    <w:rsid w:val="00D101F4"/>
    <w:rsid w:val="00D122F2"/>
    <w:rsid w:val="00D17F53"/>
    <w:rsid w:val="00D27A78"/>
    <w:rsid w:val="00D3294F"/>
    <w:rsid w:val="00D56339"/>
    <w:rsid w:val="00D62DE8"/>
    <w:rsid w:val="00D65019"/>
    <w:rsid w:val="00D66E5E"/>
    <w:rsid w:val="00D81375"/>
    <w:rsid w:val="00DA07FC"/>
    <w:rsid w:val="00DA13FB"/>
    <w:rsid w:val="00DA1507"/>
    <w:rsid w:val="00DA400B"/>
    <w:rsid w:val="00DA4BDE"/>
    <w:rsid w:val="00DB0FBD"/>
    <w:rsid w:val="00DB1C94"/>
    <w:rsid w:val="00DB31CC"/>
    <w:rsid w:val="00DC6978"/>
    <w:rsid w:val="00DC6DD1"/>
    <w:rsid w:val="00DD1C32"/>
    <w:rsid w:val="00DD4273"/>
    <w:rsid w:val="00DD552E"/>
    <w:rsid w:val="00DD73D0"/>
    <w:rsid w:val="00DE7D48"/>
    <w:rsid w:val="00DF1C5D"/>
    <w:rsid w:val="00DF3794"/>
    <w:rsid w:val="00DF514E"/>
    <w:rsid w:val="00DF6BDB"/>
    <w:rsid w:val="00E0178A"/>
    <w:rsid w:val="00E03422"/>
    <w:rsid w:val="00E047AA"/>
    <w:rsid w:val="00E148F2"/>
    <w:rsid w:val="00E2085C"/>
    <w:rsid w:val="00E23A16"/>
    <w:rsid w:val="00E35DD7"/>
    <w:rsid w:val="00E35FDA"/>
    <w:rsid w:val="00E37B42"/>
    <w:rsid w:val="00E42936"/>
    <w:rsid w:val="00E43662"/>
    <w:rsid w:val="00E445E4"/>
    <w:rsid w:val="00E51539"/>
    <w:rsid w:val="00E6711C"/>
    <w:rsid w:val="00E741C6"/>
    <w:rsid w:val="00E77CA0"/>
    <w:rsid w:val="00E83911"/>
    <w:rsid w:val="00E8679A"/>
    <w:rsid w:val="00E90D26"/>
    <w:rsid w:val="00E9274F"/>
    <w:rsid w:val="00EA2D5D"/>
    <w:rsid w:val="00EA3D38"/>
    <w:rsid w:val="00EB2BB4"/>
    <w:rsid w:val="00EB71B7"/>
    <w:rsid w:val="00EC1A05"/>
    <w:rsid w:val="00ED0812"/>
    <w:rsid w:val="00EE6F26"/>
    <w:rsid w:val="00EF72E8"/>
    <w:rsid w:val="00F00E34"/>
    <w:rsid w:val="00F0768B"/>
    <w:rsid w:val="00F12C17"/>
    <w:rsid w:val="00F13578"/>
    <w:rsid w:val="00F272F7"/>
    <w:rsid w:val="00F35285"/>
    <w:rsid w:val="00F4031B"/>
    <w:rsid w:val="00F5225E"/>
    <w:rsid w:val="00F619FD"/>
    <w:rsid w:val="00F630EA"/>
    <w:rsid w:val="00F83CAC"/>
    <w:rsid w:val="00F83D33"/>
    <w:rsid w:val="00FA1593"/>
    <w:rsid w:val="00FA1C88"/>
    <w:rsid w:val="00FC7B8E"/>
    <w:rsid w:val="00FD13A1"/>
    <w:rsid w:val="00FD67CA"/>
    <w:rsid w:val="00FE1B46"/>
    <w:rsid w:val="00FE36FC"/>
    <w:rsid w:val="00FE686F"/>
    <w:rsid w:val="00FF3C1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F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3031"/>
    <w:pPr>
      <w:ind w:left="720"/>
      <w:contextualSpacing/>
    </w:pPr>
  </w:style>
  <w:style w:type="table" w:styleId="TableGrid">
    <w:name w:val="Table Grid"/>
    <w:basedOn w:val="TableNormal"/>
    <w:uiPriority w:val="39"/>
    <w:rsid w:val="0080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ParagraphChar">
    <w:name w:val="List Paragraph Char"/>
    <w:link w:val="ListParagraph"/>
    <w:uiPriority w:val="34"/>
    <w:rsid w:val="001C1CF9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00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D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D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AD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1D0810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F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3031"/>
    <w:pPr>
      <w:ind w:left="720"/>
      <w:contextualSpacing/>
    </w:pPr>
  </w:style>
  <w:style w:type="table" w:styleId="TableGrid">
    <w:name w:val="Table Grid"/>
    <w:basedOn w:val="TableNormal"/>
    <w:uiPriority w:val="39"/>
    <w:rsid w:val="0080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ParagraphChar">
    <w:name w:val="List Paragraph Char"/>
    <w:link w:val="ListParagraph"/>
    <w:uiPriority w:val="34"/>
    <w:rsid w:val="001C1CF9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00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D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D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AD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1D0810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53BF-17D0-4029-AACB-FC219B69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stcomputindo</cp:lastModifiedBy>
  <cp:revision>5</cp:revision>
  <cp:lastPrinted>2016-04-18T08:29:00Z</cp:lastPrinted>
  <dcterms:created xsi:type="dcterms:W3CDTF">2016-04-27T08:44:00Z</dcterms:created>
  <dcterms:modified xsi:type="dcterms:W3CDTF">2016-04-27T09:27:00Z</dcterms:modified>
</cp:coreProperties>
</file>